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ED7E" w14:textId="77777777" w:rsidR="00A53994" w:rsidRDefault="00A53994">
      <w:pPr>
        <w:widowControl w:val="0"/>
        <w:pBdr>
          <w:top w:val="nil"/>
          <w:left w:val="nil"/>
          <w:bottom w:val="nil"/>
          <w:right w:val="nil"/>
          <w:between w:val="nil"/>
        </w:pBdr>
        <w:spacing w:after="0"/>
        <w:ind w:left="0" w:hanging="2"/>
      </w:pPr>
    </w:p>
    <w:p w14:paraId="1D3DE64C" w14:textId="77777777" w:rsidR="00A53994" w:rsidRDefault="00A53994">
      <w:pPr>
        <w:widowControl w:val="0"/>
        <w:pBdr>
          <w:top w:val="nil"/>
          <w:left w:val="nil"/>
          <w:bottom w:val="nil"/>
          <w:right w:val="nil"/>
          <w:between w:val="nil"/>
        </w:pBdr>
        <w:spacing w:after="0"/>
        <w:ind w:left="0" w:hanging="2"/>
      </w:pPr>
    </w:p>
    <w:p w14:paraId="6AB8BE42" w14:textId="77777777" w:rsidR="00A53994" w:rsidRDefault="00A53994">
      <w:pPr>
        <w:widowControl w:val="0"/>
        <w:pBdr>
          <w:top w:val="nil"/>
          <w:left w:val="nil"/>
          <w:bottom w:val="nil"/>
          <w:right w:val="nil"/>
          <w:between w:val="nil"/>
        </w:pBdr>
        <w:spacing w:after="0"/>
        <w:ind w:left="0" w:hanging="2"/>
      </w:pPr>
    </w:p>
    <w:p w14:paraId="4C67E336" w14:textId="77777777" w:rsidR="00A53994" w:rsidRDefault="00A53994">
      <w:pPr>
        <w:widowControl w:val="0"/>
        <w:pBdr>
          <w:top w:val="nil"/>
          <w:left w:val="nil"/>
          <w:bottom w:val="nil"/>
          <w:right w:val="nil"/>
          <w:between w:val="nil"/>
        </w:pBdr>
        <w:spacing w:after="0"/>
        <w:ind w:left="0" w:hanging="2"/>
      </w:pPr>
    </w:p>
    <w:p w14:paraId="48846469" w14:textId="77777777" w:rsidR="00A53994" w:rsidRDefault="00AE1420">
      <w:pPr>
        <w:widowControl w:val="0"/>
        <w:pBdr>
          <w:top w:val="nil"/>
          <w:left w:val="nil"/>
          <w:bottom w:val="nil"/>
          <w:right w:val="nil"/>
          <w:between w:val="nil"/>
        </w:pBdr>
        <w:spacing w:after="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Către</w:t>
      </w:r>
    </w:p>
    <w:p w14:paraId="1A0CE929" w14:textId="77777777" w:rsidR="00A53994" w:rsidRDefault="00A53994">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p w14:paraId="7C599BA3" w14:textId="77777777" w:rsidR="00A53994" w:rsidRDefault="00AE1420">
      <w:pPr>
        <w:spacing w:after="0" w:line="240" w:lineRule="auto"/>
        <w:ind w:left="0" w:hanging="2"/>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Facultățile Universității  „Lucian Blaga” din Sibiu,</w:t>
      </w:r>
    </w:p>
    <w:p w14:paraId="14B4C2F0" w14:textId="77777777" w:rsidR="00A53994" w:rsidRDefault="00A53994">
      <w:pPr>
        <w:spacing w:after="0" w:line="240" w:lineRule="auto"/>
        <w:ind w:left="0" w:hanging="2"/>
        <w:jc w:val="both"/>
        <w:rPr>
          <w:rFonts w:ascii="Times New Roman" w:eastAsia="Times New Roman" w:hAnsi="Times New Roman" w:cs="Times New Roman"/>
          <w:b/>
          <w:sz w:val="24"/>
          <w:szCs w:val="24"/>
        </w:rPr>
      </w:pPr>
    </w:p>
    <w:p w14:paraId="75A73B70" w14:textId="77777777" w:rsidR="00A53994" w:rsidRDefault="00AE142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În </w:t>
      </w:r>
      <w:proofErr w:type="spellStart"/>
      <w:r>
        <w:rPr>
          <w:rFonts w:ascii="Times New Roman" w:eastAsia="Times New Roman" w:hAnsi="Times New Roman" w:cs="Times New Roman"/>
          <w:b/>
          <w:sz w:val="24"/>
          <w:szCs w:val="24"/>
        </w:rPr>
        <w:t>atenţia</w:t>
      </w:r>
      <w:proofErr w:type="spellEnd"/>
      <w:r>
        <w:rPr>
          <w:rFonts w:ascii="Times New Roman" w:eastAsia="Times New Roman" w:hAnsi="Times New Roman" w:cs="Times New Roman"/>
          <w:b/>
          <w:sz w:val="24"/>
          <w:szCs w:val="24"/>
        </w:rPr>
        <w:t xml:space="preserve">: </w:t>
      </w:r>
    </w:p>
    <w:p w14:paraId="2BA0381E" w14:textId="77777777" w:rsidR="00A53994" w:rsidRDefault="00AE142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b/>
        <w:t>Doamnei Decan / Domnului Decan,</w:t>
      </w:r>
    </w:p>
    <w:p w14:paraId="3C959743" w14:textId="77777777" w:rsidR="00A53994" w:rsidRDefault="00AE142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b/>
        <w:t>Doamnei Prodecan / Domnului Prodecan,</w:t>
      </w:r>
    </w:p>
    <w:p w14:paraId="51D8C04D" w14:textId="77777777" w:rsidR="00A53994" w:rsidRDefault="00AE142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Coordonatorului Erasmus+,</w:t>
      </w:r>
    </w:p>
    <w:p w14:paraId="03563772" w14:textId="77777777" w:rsidR="00A53994" w:rsidRDefault="00AE1420">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Directorilor de Departament,</w:t>
      </w:r>
      <w:r>
        <w:rPr>
          <w:rFonts w:ascii="Times New Roman" w:eastAsia="Times New Roman" w:hAnsi="Times New Roman" w:cs="Times New Roman"/>
          <w:b/>
          <w:sz w:val="24"/>
          <w:szCs w:val="24"/>
        </w:rPr>
        <w:tab/>
      </w:r>
    </w:p>
    <w:p w14:paraId="1D99D25A" w14:textId="77777777" w:rsidR="00A53994" w:rsidRDefault="00A53994">
      <w:pPr>
        <w:spacing w:after="0" w:line="240" w:lineRule="auto"/>
        <w:ind w:left="0" w:hanging="2"/>
        <w:jc w:val="both"/>
        <w:rPr>
          <w:rFonts w:ascii="Times New Roman" w:eastAsia="Times New Roman" w:hAnsi="Times New Roman" w:cs="Times New Roman"/>
          <w:sz w:val="24"/>
          <w:szCs w:val="24"/>
        </w:rPr>
      </w:pPr>
    </w:p>
    <w:p w14:paraId="31279A8B" w14:textId="77777777" w:rsidR="00A53994" w:rsidRDefault="00A53994">
      <w:pPr>
        <w:spacing w:after="0" w:line="240" w:lineRule="auto"/>
        <w:ind w:left="0" w:hanging="2"/>
        <w:jc w:val="both"/>
        <w:rPr>
          <w:rFonts w:ascii="Times New Roman" w:eastAsia="Times New Roman" w:hAnsi="Times New Roman" w:cs="Times New Roman"/>
          <w:sz w:val="24"/>
          <w:szCs w:val="24"/>
          <w:highlight w:val="yellow"/>
        </w:rPr>
      </w:pPr>
    </w:p>
    <w:p w14:paraId="576083C9" w14:textId="77777777" w:rsidR="00A53994" w:rsidRDefault="00A53994">
      <w:pPr>
        <w:spacing w:after="0" w:line="240" w:lineRule="auto"/>
        <w:ind w:left="0" w:hanging="2"/>
        <w:jc w:val="both"/>
        <w:rPr>
          <w:rFonts w:ascii="Times New Roman" w:eastAsia="Times New Roman" w:hAnsi="Times New Roman" w:cs="Times New Roman"/>
          <w:b/>
          <w:sz w:val="24"/>
          <w:szCs w:val="24"/>
        </w:rPr>
      </w:pPr>
    </w:p>
    <w:p w14:paraId="2CACA630" w14:textId="77777777" w:rsidR="00A53994" w:rsidRDefault="00AE1420">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ASPECTE GENERALE:</w:t>
      </w:r>
    </w:p>
    <w:p w14:paraId="7670560D" w14:textId="77777777" w:rsidR="00A53994" w:rsidRDefault="00AE1420">
      <w:pPr>
        <w:spacing w:before="120"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vederea realizării mobilităților de studiu în cadrul programului ERASMUS+ cu țări terțe care nu sunt asociate la program (non-UE), vă comunicăm următoarele:</w:t>
      </w:r>
    </w:p>
    <w:p w14:paraId="4EA23006" w14:textId="77777777" w:rsidR="00A53994" w:rsidRDefault="00AE1420">
      <w:pPr>
        <w:widowControl w:val="0"/>
        <w:numPr>
          <w:ilvl w:val="0"/>
          <w:numId w:val="9"/>
        </w:numPr>
        <w:pBdr>
          <w:top w:val="nil"/>
          <w:left w:val="nil"/>
          <w:bottom w:val="nil"/>
          <w:right w:val="nil"/>
          <w:between w:val="nil"/>
        </w:pBdr>
        <w:spacing w:before="120"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Toate mobilitățile </w:t>
      </w:r>
      <w:r>
        <w:rPr>
          <w:rFonts w:ascii="Times New Roman" w:eastAsia="Times New Roman" w:hAnsi="Times New Roman" w:cs="Times New Roman"/>
          <w:sz w:val="24"/>
          <w:szCs w:val="24"/>
        </w:rPr>
        <w:t>ERASMUS+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outgoing</w:t>
      </w:r>
      <w:proofErr w:type="spellEnd"/>
      <w:r>
        <w:rPr>
          <w:rFonts w:ascii="Times New Roman" w:eastAsia="Times New Roman" w:hAnsi="Times New Roman" w:cs="Times New Roman"/>
          <w:color w:val="000000"/>
          <w:sz w:val="24"/>
          <w:szCs w:val="24"/>
        </w:rPr>
        <w:t xml:space="preserve"> se organizează și se desfășoară pe baza unui proces de selecție, la care au dreptul să participe toți studenții ULBS care îndeplinesc condițiile de eligibilitate.</w:t>
      </w:r>
    </w:p>
    <w:p w14:paraId="3F194766" w14:textId="77777777" w:rsidR="00A53994" w:rsidRDefault="00AE1420">
      <w:pPr>
        <w:widowControl w:val="0"/>
        <w:numPr>
          <w:ilvl w:val="0"/>
          <w:numId w:val="9"/>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Selecția participanților la mobilități de studiu </w:t>
      </w:r>
      <w:r>
        <w:rPr>
          <w:rFonts w:ascii="Times New Roman" w:eastAsia="Times New Roman" w:hAnsi="Times New Roman" w:cs="Times New Roman"/>
          <w:sz w:val="24"/>
          <w:szCs w:val="24"/>
        </w:rPr>
        <w:t>ERASMUS+ cu țări terțe care nu sunt asociate la program (non-UE)</w:t>
      </w:r>
      <w:r>
        <w:rPr>
          <w:rFonts w:ascii="Times New Roman" w:eastAsia="Times New Roman" w:hAnsi="Times New Roman" w:cs="Times New Roman"/>
          <w:color w:val="000000"/>
          <w:sz w:val="24"/>
          <w:szCs w:val="24"/>
        </w:rPr>
        <w:t xml:space="preserve"> se organizează la nivelul</w:t>
      </w:r>
      <w:r>
        <w:rPr>
          <w:rFonts w:ascii="Times New Roman" w:eastAsia="Times New Roman" w:hAnsi="Times New Roman" w:cs="Times New Roman"/>
          <w:sz w:val="24"/>
          <w:szCs w:val="24"/>
        </w:rPr>
        <w:t xml:space="preserve"> Serviciului Erasmus+, </w:t>
      </w:r>
      <w:r>
        <w:rPr>
          <w:rFonts w:ascii="Times New Roman" w:eastAsia="Times New Roman" w:hAnsi="Times New Roman" w:cs="Times New Roman"/>
          <w:color w:val="000000"/>
          <w:sz w:val="24"/>
          <w:szCs w:val="24"/>
        </w:rPr>
        <w:t>conform adresei de selecție transmise.</w:t>
      </w:r>
    </w:p>
    <w:p w14:paraId="47D4D923" w14:textId="77777777" w:rsidR="00A53994" w:rsidRDefault="00AE1420">
      <w:pPr>
        <w:widowControl w:val="0"/>
        <w:numPr>
          <w:ilvl w:val="0"/>
          <w:numId w:val="9"/>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În conformitate cu politica EWP, toate activitățile legate de selecția candidaților se desfășoară online, cu excepția, eventual, a întâlnirilor comisiilor de selecție și de contestații</w:t>
      </w:r>
      <w:r>
        <w:rPr>
          <w:rFonts w:ascii="Times New Roman" w:eastAsia="Times New Roman" w:hAnsi="Times New Roman" w:cs="Times New Roman"/>
          <w:sz w:val="24"/>
          <w:szCs w:val="24"/>
        </w:rPr>
        <w:t>.</w:t>
      </w:r>
    </w:p>
    <w:p w14:paraId="4B9AFFB0" w14:textId="1B553831" w:rsidR="00A53994" w:rsidRDefault="00AE1420">
      <w:pPr>
        <w:widowControl w:val="0"/>
        <w:numPr>
          <w:ilvl w:val="0"/>
          <w:numId w:val="9"/>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Facultățile vor afișa la avizierele proprii și pe pagina web, înainte de începerea perioadei de depunere a dosarelor de candidatură, lista universităților partenere din spațiul non-</w:t>
      </w:r>
      <w:r w:rsidR="00126FEC">
        <w:rPr>
          <w:rFonts w:ascii="Times New Roman" w:eastAsia="Times New Roman" w:hAnsi="Times New Roman" w:cs="Times New Roman"/>
          <w:sz w:val="24"/>
          <w:szCs w:val="24"/>
        </w:rPr>
        <w:t>UE</w:t>
      </w:r>
      <w:r>
        <w:rPr>
          <w:rFonts w:ascii="Times New Roman" w:eastAsia="Times New Roman" w:hAnsi="Times New Roman" w:cs="Times New Roman"/>
          <w:sz w:val="24"/>
          <w:szCs w:val="24"/>
        </w:rPr>
        <w:t xml:space="preserve"> si a mobilităților disponibile (numărul de locuri, tipul și durata mobilității, grantul acordat), criteriile de selecție, conținutul dosarului de candidatură, data și locul concursului, probele specifice concursului.</w:t>
      </w:r>
    </w:p>
    <w:p w14:paraId="144FD2F7" w14:textId="77777777" w:rsidR="00A53994" w:rsidRDefault="00AE1420">
      <w:pPr>
        <w:widowControl w:val="0"/>
        <w:numPr>
          <w:ilvl w:val="0"/>
          <w:numId w:val="9"/>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Dosarele de candidatură ale studenților facultăților ULBS se transmit în format electronic pe adresa de e-mail a  Direcției de Relații Internaționale: international@ulbsibiu.ro.</w:t>
      </w:r>
    </w:p>
    <w:p w14:paraId="55305940" w14:textId="77777777" w:rsidR="0099637F" w:rsidRDefault="0099637F">
      <w:pPr>
        <w:widowControl w:val="0"/>
        <w:spacing w:before="120" w:after="0" w:line="240" w:lineRule="auto"/>
        <w:ind w:left="0" w:right="116" w:hanging="2"/>
        <w:jc w:val="both"/>
        <w:rPr>
          <w:rFonts w:ascii="Times New Roman" w:eastAsia="Times New Roman" w:hAnsi="Times New Roman" w:cs="Times New Roman"/>
          <w:b/>
          <w:sz w:val="24"/>
          <w:szCs w:val="24"/>
        </w:rPr>
      </w:pPr>
    </w:p>
    <w:p w14:paraId="555D00E8" w14:textId="260627C4" w:rsidR="00A53994" w:rsidRDefault="00AE1420">
      <w:pPr>
        <w:widowControl w:val="0"/>
        <w:spacing w:before="120" w:after="0" w:line="240" w:lineRule="auto"/>
        <w:ind w:left="0" w:right="116"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Candidații vor depune dosare de candidatură distincte în eventualitatea în care optează pentru mai multe tipuri de mobilitate (UE/non-UE).</w:t>
      </w:r>
    </w:p>
    <w:p w14:paraId="6BF8A071" w14:textId="77777777" w:rsidR="00A53994" w:rsidRDefault="00A53994">
      <w:pPr>
        <w:widowControl w:val="0"/>
        <w:spacing w:before="120" w:after="0" w:line="240" w:lineRule="auto"/>
        <w:ind w:left="0" w:right="116" w:hanging="2"/>
        <w:jc w:val="both"/>
        <w:rPr>
          <w:rFonts w:ascii="Times New Roman" w:eastAsia="Times New Roman" w:hAnsi="Times New Roman" w:cs="Times New Roman"/>
          <w:b/>
          <w:sz w:val="24"/>
          <w:szCs w:val="24"/>
        </w:rPr>
      </w:pPr>
    </w:p>
    <w:p w14:paraId="3C2FF8ED" w14:textId="77777777" w:rsidR="00A53994" w:rsidRDefault="00AE1420">
      <w:pPr>
        <w:widowControl w:val="0"/>
        <w:numPr>
          <w:ilvl w:val="0"/>
          <w:numId w:val="9"/>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Fiecare dosar va primi un număr de înregistrare.</w:t>
      </w:r>
    </w:p>
    <w:p w14:paraId="176D68E7" w14:textId="77777777" w:rsidR="00A53994" w:rsidRDefault="00AE1420">
      <w:pPr>
        <w:widowControl w:val="0"/>
        <w:numPr>
          <w:ilvl w:val="0"/>
          <w:numId w:val="1"/>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Înscrierea se face o singură dată pentru toate opțiunile exprimate. </w:t>
      </w:r>
    </w:p>
    <w:p w14:paraId="5B5E205C" w14:textId="77777777" w:rsidR="00A53994" w:rsidRDefault="00AE1420">
      <w:pPr>
        <w:widowControl w:val="0"/>
        <w:numPr>
          <w:ilvl w:val="0"/>
          <w:numId w:val="1"/>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După încheierea perioadei de înscriere, opțiunile, ordinea acestora, precum și alte informații din formularul de înscriere nu mai pot fi modificate. Dosarele incomplete vor fi eliminate din concurs.</w:t>
      </w:r>
    </w:p>
    <w:p w14:paraId="450C5D56" w14:textId="77777777" w:rsidR="00A53994" w:rsidRDefault="00AE1420">
      <w:pPr>
        <w:widowControl w:val="0"/>
        <w:numPr>
          <w:ilvl w:val="0"/>
          <w:numId w:val="1"/>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Dosarele rămân pe toată durata desfășurării selecției și ulterior acesteia la sediul Serviciului Erasmus+. </w:t>
      </w:r>
    </w:p>
    <w:p w14:paraId="06658603" w14:textId="77777777" w:rsidR="00A53994" w:rsidRDefault="00AE1420">
      <w:pPr>
        <w:widowControl w:val="0"/>
        <w:numPr>
          <w:ilvl w:val="0"/>
          <w:numId w:val="1"/>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Selecția candidaților pentru mobilități studențești </w:t>
      </w:r>
      <w:r>
        <w:rPr>
          <w:rFonts w:ascii="Georgia" w:eastAsia="Georgia" w:hAnsi="Georgia" w:cs="Georgia"/>
        </w:rPr>
        <w:t>ERASMUS+</w:t>
      </w:r>
      <w:r>
        <w:rPr>
          <w:rFonts w:ascii="Times New Roman" w:eastAsia="Times New Roman" w:hAnsi="Times New Roman" w:cs="Times New Roman"/>
          <w:color w:val="000000"/>
          <w:sz w:val="24"/>
          <w:szCs w:val="24"/>
        </w:rPr>
        <w:t xml:space="preserve"> cu țări terțe care nu sunt asociate la program se face prin concurs, pe baza analizei  următoarelor criterii: </w:t>
      </w:r>
    </w:p>
    <w:p w14:paraId="7FD2C56D" w14:textId="77777777" w:rsidR="00A53994" w:rsidRDefault="00AE1420">
      <w:pPr>
        <w:widowControl w:val="0"/>
        <w:numPr>
          <w:ilvl w:val="0"/>
          <w:numId w:val="2"/>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rezultatele activității academice;</w:t>
      </w:r>
    </w:p>
    <w:p w14:paraId="53ECEA78" w14:textId="77777777" w:rsidR="00A53994" w:rsidRDefault="00AE1420">
      <w:pPr>
        <w:widowControl w:val="0"/>
        <w:numPr>
          <w:ilvl w:val="0"/>
          <w:numId w:val="2"/>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certificatul sau testul de competență limbă străină (engleză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minim nivel B1 sau B2 (în cazul în care acesta este standardul minim solicitat de către instituția gazdă);</w:t>
      </w:r>
    </w:p>
    <w:p w14:paraId="15BDAFE3" w14:textId="20F0833D" w:rsidR="00126FEC" w:rsidRPr="00126FEC" w:rsidRDefault="00AE1420" w:rsidP="00126FEC">
      <w:pPr>
        <w:widowControl w:val="0"/>
        <w:numPr>
          <w:ilvl w:val="0"/>
          <w:numId w:val="2"/>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interviul de selecție.</w:t>
      </w:r>
    </w:p>
    <w:p w14:paraId="70A86179" w14:textId="77777777" w:rsidR="00A53994" w:rsidRDefault="00AE1420">
      <w:pPr>
        <w:widowControl w:val="0"/>
        <w:numPr>
          <w:ilvl w:val="0"/>
          <w:numId w:val="3"/>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Evaluarea candidaților se realizează folosindu-se fișa de evaluare din Anexa 3, pentru a se determina punctajul total pe care îl obține un candidat la finalul procesului de selecție. Pentru ca o persoană să fie eligibilă pentru mobilitate, punctajul general de concurs este de </w:t>
      </w:r>
      <w:r>
        <w:rPr>
          <w:rFonts w:ascii="Times New Roman" w:eastAsia="Times New Roman" w:hAnsi="Times New Roman" w:cs="Times New Roman"/>
          <w:b/>
          <w:color w:val="000000"/>
          <w:sz w:val="24"/>
          <w:szCs w:val="24"/>
        </w:rPr>
        <w:t>minim 60</w:t>
      </w:r>
      <w:r>
        <w:rPr>
          <w:rFonts w:ascii="Times New Roman" w:eastAsia="Times New Roman" w:hAnsi="Times New Roman" w:cs="Times New Roman"/>
          <w:color w:val="000000"/>
          <w:sz w:val="24"/>
          <w:szCs w:val="24"/>
        </w:rPr>
        <w:t>, iar ierarhizarea candidaților se face pe baza acestui punctaj și în funcție de opțiunile exprimate la înscriere.</w:t>
      </w:r>
    </w:p>
    <w:p w14:paraId="06B03F8B" w14:textId="77777777" w:rsidR="00A53994" w:rsidRDefault="00AE1420">
      <w:pPr>
        <w:widowControl w:val="0"/>
        <w:numPr>
          <w:ilvl w:val="0"/>
          <w:numId w:val="3"/>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Rezultatele selecției se comunică anonimizat, </w:t>
      </w:r>
      <w:r w:rsidRPr="00126FEC">
        <w:rPr>
          <w:rFonts w:ascii="Times New Roman" w:eastAsia="Times New Roman" w:hAnsi="Times New Roman" w:cs="Times New Roman"/>
          <w:sz w:val="24"/>
          <w:szCs w:val="24"/>
        </w:rPr>
        <w:t>pe site-ul Direcției de Relații Internaționale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Acestea vor fi afișate pe următoarele categorii de liste:</w:t>
      </w:r>
    </w:p>
    <w:p w14:paraId="32827038" w14:textId="77777777" w:rsidR="00A53994" w:rsidRDefault="00AE1420">
      <w:pPr>
        <w:widowControl w:val="0"/>
        <w:numPr>
          <w:ilvl w:val="0"/>
          <w:numId w:val="4"/>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lista candidaților selectați pe locuri cu suport financiar Erasmus+ sau „zero grant”, repartizați în funcție de universitatea de destinație;</w:t>
      </w:r>
    </w:p>
    <w:p w14:paraId="5117DB13" w14:textId="77777777" w:rsidR="00A53994" w:rsidRDefault="00AE1420">
      <w:pPr>
        <w:widowControl w:val="0"/>
        <w:numPr>
          <w:ilvl w:val="0"/>
          <w:numId w:val="4"/>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lista candidaților în așteptare (rezerve), care au obținut un punctaj general de concurs de minim 60 și care pot glisa după eventuala renunțare a candidaților selectați inițial;</w:t>
      </w:r>
    </w:p>
    <w:p w14:paraId="1B3C53BA" w14:textId="77777777" w:rsidR="00A53994" w:rsidRDefault="00AE1420">
      <w:pPr>
        <w:widowControl w:val="0"/>
        <w:numPr>
          <w:ilvl w:val="0"/>
          <w:numId w:val="4"/>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lista candidaților respinși.</w:t>
      </w:r>
    </w:p>
    <w:p w14:paraId="7464C8A7" w14:textId="77777777" w:rsidR="00A53994" w:rsidRDefault="00AE1420">
      <w:pPr>
        <w:widowControl w:val="0"/>
        <w:numPr>
          <w:ilvl w:val="0"/>
          <w:numId w:val="10"/>
        </w:numPr>
        <w:pBdr>
          <w:top w:val="nil"/>
          <w:left w:val="nil"/>
          <w:bottom w:val="nil"/>
          <w:right w:val="nil"/>
          <w:between w:val="nil"/>
        </w:pBdr>
        <w:spacing w:before="120" w:after="0" w:line="240" w:lineRule="auto"/>
        <w:ind w:left="0" w:right="116"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Eventualele contestații cu privire la procesul de selecție vor fi depuse, în format electronic,  în termen de 24 de ore de la afișarea listelor cu rezultate și vor fi soluționate de comisia de contestații. Termenul de contestare va fi precizat odată cu afișarea listelor cu rezultatele selecției.</w:t>
      </w:r>
    </w:p>
    <w:p w14:paraId="5972B6D0" w14:textId="77777777" w:rsidR="00A53994" w:rsidRPr="00126FEC" w:rsidRDefault="00AE1420">
      <w:pPr>
        <w:widowControl w:val="0"/>
        <w:numPr>
          <w:ilvl w:val="0"/>
          <w:numId w:val="10"/>
        </w:numPr>
        <w:pBdr>
          <w:top w:val="nil"/>
          <w:left w:val="nil"/>
          <w:bottom w:val="nil"/>
          <w:right w:val="nil"/>
          <w:between w:val="nil"/>
        </w:pBdr>
        <w:spacing w:before="240"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Rezultatele finale ale selecției vor fi anunțate pe site-ul </w:t>
      </w:r>
      <w:r w:rsidRPr="00126FEC">
        <w:rPr>
          <w:rFonts w:ascii="Times New Roman" w:eastAsia="Times New Roman" w:hAnsi="Times New Roman" w:cs="Times New Roman"/>
          <w:sz w:val="24"/>
          <w:szCs w:val="24"/>
        </w:rPr>
        <w:t>Direcției de Relații Internaționale în termen de maxim 24 de ore de la încheierea perioadei de contestații.</w:t>
      </w:r>
    </w:p>
    <w:p w14:paraId="20DC250D" w14:textId="77777777" w:rsidR="00A53994" w:rsidRDefault="00AE1420">
      <w:pPr>
        <w:widowControl w:val="0"/>
        <w:numPr>
          <w:ilvl w:val="0"/>
          <w:numId w:val="6"/>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r w:rsidRPr="00126FEC">
        <w:rPr>
          <w:rFonts w:ascii="Times New Roman" w:eastAsia="Times New Roman" w:hAnsi="Times New Roman" w:cs="Times New Roman"/>
          <w:sz w:val="24"/>
          <w:szCs w:val="24"/>
        </w:rPr>
        <w:t xml:space="preserve">Candidații selectați </w:t>
      </w:r>
      <w:r>
        <w:rPr>
          <w:rFonts w:ascii="Times New Roman" w:eastAsia="Times New Roman" w:hAnsi="Times New Roman" w:cs="Times New Roman"/>
          <w:color w:val="000000"/>
          <w:sz w:val="24"/>
          <w:szCs w:val="24"/>
        </w:rPr>
        <w:t xml:space="preserve">sunt informați asupra faptului că nominalizarea către o anumită universitate nu garantează automat și obținerea invitației. În asemenea situații, participanții la mobilitate sunt contactați și ghidați </w:t>
      </w:r>
      <w:r w:rsidRPr="00126FEC">
        <w:rPr>
          <w:rFonts w:ascii="Times New Roman" w:eastAsia="Times New Roman" w:hAnsi="Times New Roman" w:cs="Times New Roman"/>
          <w:sz w:val="24"/>
          <w:szCs w:val="24"/>
        </w:rPr>
        <w:t xml:space="preserve">de Serviciul Erasmus+ în vederea </w:t>
      </w:r>
      <w:r>
        <w:rPr>
          <w:rFonts w:ascii="Times New Roman" w:eastAsia="Times New Roman" w:hAnsi="Times New Roman" w:cs="Times New Roman"/>
          <w:color w:val="000000"/>
          <w:sz w:val="24"/>
          <w:szCs w:val="24"/>
        </w:rPr>
        <w:t>găsirii unei alternative.</w:t>
      </w:r>
    </w:p>
    <w:p w14:paraId="3886353F" w14:textId="13CE95C0" w:rsidR="00A53994" w:rsidRDefault="00AE1420">
      <w:pPr>
        <w:widowControl w:val="0"/>
        <w:numPr>
          <w:ilvl w:val="0"/>
          <w:numId w:val="6"/>
        </w:numPr>
        <w:pBdr>
          <w:top w:val="nil"/>
          <w:left w:val="nil"/>
          <w:bottom w:val="nil"/>
          <w:right w:val="nil"/>
          <w:between w:val="nil"/>
        </w:pBdr>
        <w:spacing w:after="0" w:line="240" w:lineRule="auto"/>
        <w:ind w:left="0" w:right="116" w:hanging="2"/>
        <w:jc w:val="both"/>
      </w:pPr>
      <w:r>
        <w:rPr>
          <w:rFonts w:ascii="Times New Roman" w:eastAsia="Times New Roman" w:hAnsi="Times New Roman" w:cs="Times New Roman"/>
          <w:color w:val="000000"/>
          <w:sz w:val="24"/>
          <w:szCs w:val="24"/>
        </w:rPr>
        <w:t xml:space="preserve">Regulamentul Erasmus+ poate fi consultat prin accesarea următorului link: </w:t>
      </w:r>
      <w:hyperlink r:id="rId8" w:history="1">
        <w:r w:rsidR="00126FEC" w:rsidRPr="00F23582">
          <w:rPr>
            <w:rStyle w:val="Hyperlink"/>
            <w:rFonts w:ascii="Times New Roman" w:eastAsia="Times New Roman" w:hAnsi="Times New Roman" w:cs="Times New Roman"/>
            <w:sz w:val="24"/>
            <w:szCs w:val="24"/>
          </w:rPr>
          <w:t>https://senat.ulbsibiu.ro/wpcontent/uploads/260123/7_Regulament%20mobilitati%20Erasmus_Senat_ianuarie2023.pdf</w:t>
        </w:r>
      </w:hyperlink>
      <w:r>
        <w:rPr>
          <w:rFonts w:ascii="Georgia" w:eastAsia="Georgia" w:hAnsi="Georgia" w:cs="Georgia"/>
          <w:color w:val="000000"/>
        </w:rPr>
        <w:t xml:space="preserve">   </w:t>
      </w:r>
    </w:p>
    <w:p w14:paraId="0FB57D58" w14:textId="77777777" w:rsidR="00A53994" w:rsidRDefault="00A53994">
      <w:pPr>
        <w:ind w:left="0" w:hanging="2"/>
      </w:pPr>
    </w:p>
    <w:p w14:paraId="40964913" w14:textId="4A393B06" w:rsidR="00A53994" w:rsidRDefault="00AE1420">
      <w:pPr>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NOTĂ: </w:t>
      </w:r>
    </w:p>
    <w:p w14:paraId="607E28E7" w14:textId="77777777" w:rsidR="00A53994" w:rsidRPr="00126FEC" w:rsidRDefault="00AE1420">
      <w:pPr>
        <w:numPr>
          <w:ilvl w:val="0"/>
          <w:numId w:val="7"/>
        </w:numPr>
        <w:pBdr>
          <w:top w:val="nil"/>
          <w:left w:val="nil"/>
          <w:bottom w:val="nil"/>
          <w:right w:val="nil"/>
          <w:between w:val="nil"/>
        </w:pBdr>
        <w:spacing w:before="240" w:after="240" w:line="240" w:lineRule="auto"/>
        <w:ind w:left="0" w:hanging="2"/>
        <w:jc w:val="both"/>
        <w:rPr>
          <w:rFonts w:ascii="Times New Roman" w:eastAsia="Times New Roman" w:hAnsi="Times New Roman" w:cs="Times New Roman"/>
          <w:sz w:val="24"/>
          <w:szCs w:val="24"/>
        </w:rPr>
      </w:pPr>
      <w:r w:rsidRPr="00126FEC">
        <w:rPr>
          <w:rFonts w:ascii="Times New Roman" w:eastAsia="Times New Roman" w:hAnsi="Times New Roman" w:cs="Times New Roman"/>
          <w:sz w:val="24"/>
          <w:szCs w:val="24"/>
        </w:rPr>
        <w:t>Pentru studenții cu oportunități reduse (cei care beneficiază de bursă socială), în cazul în care au fost selectați pentru o mobilitate de studiu Erasmus+, la valoarea granturilor prevăzute în contractele cu ANPCDEFP, se adaugă o sumă suplimentară, în concordanță cu precizările din Ghidul programului Erasmus+ în vigoare. Toate dosarele pentru acordarea unei suplimentări a grantului Erasmus+ vor fi evaluate de o comisie stabilită in acest sens, având la bază Regulamentul ULBS privind acordarea burselor în anul universitar respectiv la ciclurile de licență, masterat și doctorat. Comisia este formată din: Coordonatorul Instituțional Erasmus+, Șef Serviciu Erasmus+ și secretara șefă a ULBS.  </w:t>
      </w:r>
    </w:p>
    <w:p w14:paraId="62F41F4D" w14:textId="77777777" w:rsidR="00A53994" w:rsidRPr="00126FEC" w:rsidRDefault="00AE1420" w:rsidP="00126FEC">
      <w:pPr>
        <w:numPr>
          <w:ilvl w:val="0"/>
          <w:numId w:val="5"/>
        </w:numPr>
        <w:pBdr>
          <w:top w:val="nil"/>
          <w:left w:val="nil"/>
          <w:bottom w:val="nil"/>
          <w:right w:val="nil"/>
          <w:between w:val="nil"/>
        </w:pBdr>
        <w:spacing w:after="0" w:line="240" w:lineRule="auto"/>
        <w:ind w:left="0" w:right="-425" w:hanging="2"/>
        <w:jc w:val="both"/>
        <w:rPr>
          <w:rFonts w:ascii="Times New Roman" w:eastAsia="Times New Roman" w:hAnsi="Times New Roman" w:cs="Times New Roman"/>
          <w:color w:val="000000"/>
          <w:sz w:val="24"/>
          <w:szCs w:val="24"/>
        </w:rPr>
      </w:pPr>
      <w:r w:rsidRPr="00126FEC">
        <w:rPr>
          <w:rFonts w:ascii="Times New Roman" w:eastAsia="Times New Roman" w:hAnsi="Times New Roman" w:cs="Times New Roman"/>
          <w:color w:val="000000"/>
          <w:sz w:val="24"/>
          <w:szCs w:val="24"/>
        </w:rPr>
        <w:lastRenderedPageBreak/>
        <w:t xml:space="preserve">După </w:t>
      </w:r>
      <w:proofErr w:type="spellStart"/>
      <w:r w:rsidRPr="00126FEC">
        <w:rPr>
          <w:rFonts w:ascii="Times New Roman" w:eastAsia="Times New Roman" w:hAnsi="Times New Roman" w:cs="Times New Roman"/>
          <w:color w:val="000000"/>
          <w:sz w:val="24"/>
          <w:szCs w:val="24"/>
        </w:rPr>
        <w:t>desfăşurarea</w:t>
      </w:r>
      <w:proofErr w:type="spellEnd"/>
      <w:r w:rsidRPr="00126FEC">
        <w:rPr>
          <w:rFonts w:ascii="Times New Roman" w:eastAsia="Times New Roman" w:hAnsi="Times New Roman" w:cs="Times New Roman"/>
          <w:color w:val="000000"/>
          <w:sz w:val="24"/>
          <w:szCs w:val="24"/>
        </w:rPr>
        <w:t xml:space="preserve"> procedurilor de </w:t>
      </w:r>
      <w:proofErr w:type="spellStart"/>
      <w:r w:rsidRPr="00126FEC">
        <w:rPr>
          <w:rFonts w:ascii="Times New Roman" w:eastAsia="Times New Roman" w:hAnsi="Times New Roman" w:cs="Times New Roman"/>
          <w:color w:val="000000"/>
          <w:sz w:val="24"/>
          <w:szCs w:val="24"/>
        </w:rPr>
        <w:t>selecţie</w:t>
      </w:r>
      <w:proofErr w:type="spellEnd"/>
      <w:r w:rsidRPr="00126FEC">
        <w:rPr>
          <w:rFonts w:ascii="Times New Roman" w:eastAsia="Times New Roman" w:hAnsi="Times New Roman" w:cs="Times New Roman"/>
          <w:color w:val="000000"/>
          <w:sz w:val="24"/>
          <w:szCs w:val="24"/>
        </w:rPr>
        <w:t xml:space="preserve">, se va </w:t>
      </w:r>
      <w:proofErr w:type="spellStart"/>
      <w:r w:rsidRPr="00126FEC">
        <w:rPr>
          <w:rFonts w:ascii="Times New Roman" w:eastAsia="Times New Roman" w:hAnsi="Times New Roman" w:cs="Times New Roman"/>
          <w:color w:val="000000"/>
          <w:sz w:val="24"/>
          <w:szCs w:val="24"/>
        </w:rPr>
        <w:t>afişa</w:t>
      </w:r>
      <w:proofErr w:type="spellEnd"/>
      <w:r w:rsidRPr="00126FEC">
        <w:rPr>
          <w:rFonts w:ascii="Times New Roman" w:eastAsia="Times New Roman" w:hAnsi="Times New Roman" w:cs="Times New Roman"/>
          <w:color w:val="000000"/>
          <w:sz w:val="24"/>
          <w:szCs w:val="24"/>
        </w:rPr>
        <w:t xml:space="preserve"> lista anonimizată cu </w:t>
      </w:r>
      <w:proofErr w:type="spellStart"/>
      <w:r w:rsidRPr="00126FEC">
        <w:rPr>
          <w:rFonts w:ascii="Times New Roman" w:eastAsia="Times New Roman" w:hAnsi="Times New Roman" w:cs="Times New Roman"/>
          <w:color w:val="000000"/>
          <w:sz w:val="24"/>
          <w:szCs w:val="24"/>
        </w:rPr>
        <w:t>studenţii</w:t>
      </w:r>
      <w:proofErr w:type="spellEnd"/>
      <w:r w:rsidRPr="00126FEC">
        <w:rPr>
          <w:rFonts w:ascii="Times New Roman" w:eastAsia="Times New Roman" w:hAnsi="Times New Roman" w:cs="Times New Roman"/>
          <w:color w:val="000000"/>
          <w:sz w:val="24"/>
          <w:szCs w:val="24"/>
        </w:rPr>
        <w:t xml:space="preserve"> </w:t>
      </w:r>
      <w:proofErr w:type="spellStart"/>
      <w:r w:rsidRPr="00126FEC">
        <w:rPr>
          <w:rFonts w:ascii="Times New Roman" w:eastAsia="Times New Roman" w:hAnsi="Times New Roman" w:cs="Times New Roman"/>
          <w:color w:val="000000"/>
          <w:sz w:val="24"/>
          <w:szCs w:val="24"/>
        </w:rPr>
        <w:t>selectaţi</w:t>
      </w:r>
      <w:proofErr w:type="spellEnd"/>
      <w:r w:rsidRPr="00126FEC">
        <w:rPr>
          <w:rFonts w:ascii="Times New Roman" w:eastAsia="Times New Roman" w:hAnsi="Times New Roman" w:cs="Times New Roman"/>
          <w:color w:val="000000"/>
          <w:sz w:val="24"/>
          <w:szCs w:val="24"/>
        </w:rPr>
        <w:t xml:space="preserve"> </w:t>
      </w:r>
      <w:proofErr w:type="spellStart"/>
      <w:r w:rsidRPr="00126FEC">
        <w:rPr>
          <w:rFonts w:ascii="Times New Roman" w:eastAsia="Times New Roman" w:hAnsi="Times New Roman" w:cs="Times New Roman"/>
          <w:color w:val="000000"/>
          <w:sz w:val="24"/>
          <w:szCs w:val="24"/>
        </w:rPr>
        <w:t>şi</w:t>
      </w:r>
      <w:proofErr w:type="spellEnd"/>
      <w:r w:rsidRPr="00126FEC">
        <w:rPr>
          <w:rFonts w:ascii="Times New Roman" w:eastAsia="Times New Roman" w:hAnsi="Times New Roman" w:cs="Times New Roman"/>
          <w:color w:val="000000"/>
          <w:sz w:val="24"/>
          <w:szCs w:val="24"/>
        </w:rPr>
        <w:t xml:space="preserve"> cei în rezervă, în ordinea descrescătoare a punctajului </w:t>
      </w:r>
      <w:proofErr w:type="spellStart"/>
      <w:r w:rsidRPr="00126FEC">
        <w:rPr>
          <w:rFonts w:ascii="Times New Roman" w:eastAsia="Times New Roman" w:hAnsi="Times New Roman" w:cs="Times New Roman"/>
          <w:color w:val="000000"/>
          <w:sz w:val="24"/>
          <w:szCs w:val="24"/>
        </w:rPr>
        <w:t>obţinut</w:t>
      </w:r>
      <w:proofErr w:type="spellEnd"/>
      <w:r w:rsidRPr="00126FEC">
        <w:rPr>
          <w:rFonts w:ascii="Times New Roman" w:eastAsia="Times New Roman" w:hAnsi="Times New Roman" w:cs="Times New Roman"/>
          <w:color w:val="000000"/>
          <w:sz w:val="24"/>
          <w:szCs w:val="24"/>
        </w:rPr>
        <w:t xml:space="preserve">. Totodată, se va preciza termenul până la care se pot depune </w:t>
      </w:r>
      <w:proofErr w:type="spellStart"/>
      <w:r w:rsidRPr="00126FEC">
        <w:rPr>
          <w:rFonts w:ascii="Times New Roman" w:eastAsia="Times New Roman" w:hAnsi="Times New Roman" w:cs="Times New Roman"/>
          <w:color w:val="000000"/>
          <w:sz w:val="24"/>
          <w:szCs w:val="24"/>
        </w:rPr>
        <w:t>contestaţii</w:t>
      </w:r>
      <w:proofErr w:type="spellEnd"/>
      <w:r w:rsidRPr="00126FEC">
        <w:rPr>
          <w:rFonts w:ascii="Times New Roman" w:eastAsia="Times New Roman" w:hAnsi="Times New Roman" w:cs="Times New Roman"/>
          <w:color w:val="000000"/>
          <w:sz w:val="24"/>
          <w:szCs w:val="24"/>
        </w:rPr>
        <w:t xml:space="preserve">, perioada </w:t>
      </w:r>
      <w:proofErr w:type="spellStart"/>
      <w:r w:rsidRPr="00126FEC">
        <w:rPr>
          <w:rFonts w:ascii="Times New Roman" w:eastAsia="Times New Roman" w:hAnsi="Times New Roman" w:cs="Times New Roman"/>
          <w:color w:val="000000"/>
          <w:sz w:val="24"/>
          <w:szCs w:val="24"/>
        </w:rPr>
        <w:t>şi</w:t>
      </w:r>
      <w:proofErr w:type="spellEnd"/>
      <w:r w:rsidRPr="00126FEC">
        <w:rPr>
          <w:rFonts w:ascii="Times New Roman" w:eastAsia="Times New Roman" w:hAnsi="Times New Roman" w:cs="Times New Roman"/>
          <w:color w:val="000000"/>
          <w:sz w:val="24"/>
          <w:szCs w:val="24"/>
        </w:rPr>
        <w:t xml:space="preserve"> modul de </w:t>
      </w:r>
      <w:proofErr w:type="spellStart"/>
      <w:r w:rsidRPr="00126FEC">
        <w:rPr>
          <w:rFonts w:ascii="Times New Roman" w:eastAsia="Times New Roman" w:hAnsi="Times New Roman" w:cs="Times New Roman"/>
          <w:color w:val="000000"/>
          <w:sz w:val="24"/>
          <w:szCs w:val="24"/>
        </w:rPr>
        <w:t>soluţionare</w:t>
      </w:r>
      <w:proofErr w:type="spellEnd"/>
      <w:r w:rsidRPr="00126FEC">
        <w:rPr>
          <w:rFonts w:ascii="Times New Roman" w:eastAsia="Times New Roman" w:hAnsi="Times New Roman" w:cs="Times New Roman"/>
          <w:color w:val="000000"/>
          <w:sz w:val="24"/>
          <w:szCs w:val="24"/>
        </w:rPr>
        <w:t>.</w:t>
      </w:r>
    </w:p>
    <w:p w14:paraId="4A61B0B4" w14:textId="77777777" w:rsidR="00A53994" w:rsidRPr="00126FEC" w:rsidRDefault="00AE1420" w:rsidP="00126FEC">
      <w:pPr>
        <w:numPr>
          <w:ilvl w:val="0"/>
          <w:numId w:val="5"/>
        </w:numPr>
        <w:pBdr>
          <w:top w:val="nil"/>
          <w:left w:val="nil"/>
          <w:bottom w:val="nil"/>
          <w:right w:val="nil"/>
          <w:between w:val="nil"/>
        </w:pBdr>
        <w:spacing w:after="0" w:line="240" w:lineRule="auto"/>
        <w:ind w:left="0" w:right="-425" w:hanging="2"/>
        <w:jc w:val="both"/>
        <w:rPr>
          <w:rFonts w:ascii="Times New Roman" w:eastAsia="Times New Roman" w:hAnsi="Times New Roman" w:cs="Times New Roman"/>
          <w:color w:val="000000"/>
          <w:sz w:val="24"/>
          <w:szCs w:val="24"/>
        </w:rPr>
      </w:pPr>
      <w:r w:rsidRPr="00126FEC">
        <w:rPr>
          <w:rFonts w:ascii="Times New Roman" w:eastAsia="Times New Roman" w:hAnsi="Times New Roman" w:cs="Times New Roman"/>
          <w:color w:val="000000"/>
          <w:sz w:val="24"/>
          <w:szCs w:val="24"/>
        </w:rPr>
        <w:t xml:space="preserve">În cadrul unui ciclu de studiu (licență, master), studenții pot beneficia de mai multe mobilități de studiu </w:t>
      </w:r>
      <w:proofErr w:type="spellStart"/>
      <w:r w:rsidRPr="00126FEC">
        <w:rPr>
          <w:rFonts w:ascii="Times New Roman" w:eastAsia="Times New Roman" w:hAnsi="Times New Roman" w:cs="Times New Roman"/>
          <w:color w:val="000000"/>
          <w:sz w:val="24"/>
          <w:szCs w:val="24"/>
        </w:rPr>
        <w:t>şi</w:t>
      </w:r>
      <w:proofErr w:type="spellEnd"/>
      <w:r w:rsidRPr="00126FEC">
        <w:rPr>
          <w:rFonts w:ascii="Times New Roman" w:eastAsia="Times New Roman" w:hAnsi="Times New Roman" w:cs="Times New Roman"/>
          <w:color w:val="000000"/>
          <w:sz w:val="24"/>
          <w:szCs w:val="24"/>
        </w:rPr>
        <w:t xml:space="preserve"> practică, a căror durată cumulată să nu depășească 12 luni per ciclu de studiu. Excepție: În cazul </w:t>
      </w:r>
      <w:proofErr w:type="spellStart"/>
      <w:r w:rsidRPr="00126FEC">
        <w:rPr>
          <w:rFonts w:ascii="Times New Roman" w:eastAsia="Times New Roman" w:hAnsi="Times New Roman" w:cs="Times New Roman"/>
          <w:color w:val="000000"/>
          <w:sz w:val="24"/>
          <w:szCs w:val="24"/>
        </w:rPr>
        <w:t>studenţilor</w:t>
      </w:r>
      <w:proofErr w:type="spellEnd"/>
      <w:r w:rsidRPr="00126FEC">
        <w:rPr>
          <w:rFonts w:ascii="Times New Roman" w:eastAsia="Times New Roman" w:hAnsi="Times New Roman" w:cs="Times New Roman"/>
          <w:color w:val="000000"/>
          <w:sz w:val="24"/>
          <w:szCs w:val="24"/>
        </w:rPr>
        <w:t xml:space="preserve"> de la Facultatea de Medicină, durata cumulată maximă a </w:t>
      </w:r>
      <w:proofErr w:type="spellStart"/>
      <w:r w:rsidRPr="00126FEC">
        <w:rPr>
          <w:rFonts w:ascii="Times New Roman" w:eastAsia="Times New Roman" w:hAnsi="Times New Roman" w:cs="Times New Roman"/>
          <w:color w:val="000000"/>
          <w:sz w:val="24"/>
          <w:szCs w:val="24"/>
        </w:rPr>
        <w:t>mobilităţilor</w:t>
      </w:r>
      <w:proofErr w:type="spellEnd"/>
      <w:r w:rsidRPr="00126FEC">
        <w:rPr>
          <w:rFonts w:ascii="Times New Roman" w:eastAsia="Times New Roman" w:hAnsi="Times New Roman" w:cs="Times New Roman"/>
          <w:color w:val="000000"/>
          <w:sz w:val="24"/>
          <w:szCs w:val="24"/>
        </w:rPr>
        <w:t xml:space="preserve"> este de 24 de luni per ciclu de licență.</w:t>
      </w:r>
    </w:p>
    <w:p w14:paraId="20C4BA2A"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b/>
          <w:sz w:val="24"/>
          <w:szCs w:val="24"/>
        </w:rPr>
      </w:pPr>
    </w:p>
    <w:p w14:paraId="468AE504" w14:textId="77777777" w:rsidR="0099637F" w:rsidRDefault="0099637F" w:rsidP="00126FEC">
      <w:pPr>
        <w:widowControl w:val="0"/>
        <w:pBdr>
          <w:top w:val="nil"/>
          <w:left w:val="nil"/>
          <w:bottom w:val="nil"/>
          <w:right w:val="nil"/>
          <w:between w:val="nil"/>
        </w:pBdr>
        <w:spacing w:after="0" w:line="240" w:lineRule="auto"/>
        <w:ind w:left="1" w:right="116" w:hanging="3"/>
        <w:jc w:val="both"/>
        <w:rPr>
          <w:rFonts w:ascii="Times New Roman" w:eastAsia="Times New Roman" w:hAnsi="Times New Roman" w:cs="Times New Roman"/>
          <w:b/>
          <w:sz w:val="26"/>
          <w:szCs w:val="26"/>
        </w:rPr>
      </w:pPr>
    </w:p>
    <w:p w14:paraId="0531586F" w14:textId="6F5B2362" w:rsidR="00A53994" w:rsidRDefault="00AE1420" w:rsidP="00126FEC">
      <w:pPr>
        <w:widowControl w:val="0"/>
        <w:pBdr>
          <w:top w:val="nil"/>
          <w:left w:val="nil"/>
          <w:bottom w:val="nil"/>
          <w:right w:val="nil"/>
          <w:between w:val="nil"/>
        </w:pBdr>
        <w:spacing w:after="0" w:line="240" w:lineRule="auto"/>
        <w:ind w:left="1" w:right="-425" w:hanging="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În conformitate cu regulile Programului, pentru studenții care efectuează o</w:t>
      </w:r>
      <w:r w:rsidR="00126FE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mobilitate de studiu, granturile lunare sunt stabilite în funcție de linia de finanțare: </w:t>
      </w:r>
    </w:p>
    <w:p w14:paraId="511A3B38"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p>
    <w:p w14:paraId="765EA337"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p>
    <w:p w14:paraId="02823666" w14:textId="6626D2A4" w:rsidR="00A53994" w:rsidRDefault="00AE1420" w:rsidP="00126FEC">
      <w:pPr>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BAREME APLICABILE PENTRU MOBILITĂȚILE ERASMUS+</w:t>
      </w:r>
    </w:p>
    <w:p w14:paraId="6F6013E3" w14:textId="77777777" w:rsidR="0099637F" w:rsidRDefault="0099637F">
      <w:pPr>
        <w:ind w:left="0" w:hanging="2"/>
        <w:jc w:val="both"/>
        <w:rPr>
          <w:rFonts w:ascii="Times New Roman" w:eastAsia="Times New Roman" w:hAnsi="Times New Roman" w:cs="Times New Roman"/>
          <w:b/>
          <w:sz w:val="24"/>
          <w:szCs w:val="24"/>
        </w:rPr>
      </w:pPr>
    </w:p>
    <w:p w14:paraId="586D8A6B" w14:textId="047DF657" w:rsidR="00A53994" w:rsidRDefault="00AE1420">
      <w:pPr>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SPRIJIN PENTRU TRANSPORT</w:t>
      </w:r>
    </w:p>
    <w:p w14:paraId="7D6420E2" w14:textId="77777777" w:rsidR="00A53994" w:rsidRDefault="00AE1420">
      <w:pPr>
        <w:ind w:left="0" w:hanging="2"/>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04E013C" wp14:editId="3B921CE2">
            <wp:extent cx="5760085" cy="1654810"/>
            <wp:effectExtent l="0" t="0" r="0" b="0"/>
            <wp:docPr id="1049" name="image2.png" descr="O imagine care conține text, captură de ecran, Font, număr&#10;&#10;Descriere generată automat"/>
            <wp:cNvGraphicFramePr/>
            <a:graphic xmlns:a="http://schemas.openxmlformats.org/drawingml/2006/main">
              <a:graphicData uri="http://schemas.openxmlformats.org/drawingml/2006/picture">
                <pic:pic xmlns:pic="http://schemas.openxmlformats.org/drawingml/2006/picture">
                  <pic:nvPicPr>
                    <pic:cNvPr id="0" name="image2.png" descr="O imagine care conține text, captură de ecran, Font, număr&#10;&#10;Descriere generată automat"/>
                    <pic:cNvPicPr preferRelativeResize="0"/>
                  </pic:nvPicPr>
                  <pic:blipFill>
                    <a:blip r:embed="rId9"/>
                    <a:srcRect/>
                    <a:stretch>
                      <a:fillRect/>
                    </a:stretch>
                  </pic:blipFill>
                  <pic:spPr>
                    <a:xfrm>
                      <a:off x="0" y="0"/>
                      <a:ext cx="5760085" cy="1654810"/>
                    </a:xfrm>
                    <a:prstGeom prst="rect">
                      <a:avLst/>
                    </a:prstGeom>
                    <a:ln/>
                  </pic:spPr>
                </pic:pic>
              </a:graphicData>
            </a:graphic>
          </wp:inline>
        </w:drawing>
      </w:r>
    </w:p>
    <w:p w14:paraId="054E722B" w14:textId="77777777" w:rsidR="00A53994" w:rsidRDefault="00A53994">
      <w:pPr>
        <w:spacing w:before="120" w:after="0" w:line="240" w:lineRule="auto"/>
        <w:ind w:left="0" w:hanging="2"/>
        <w:jc w:val="both"/>
        <w:rPr>
          <w:rFonts w:ascii="Times New Roman" w:eastAsia="Times New Roman" w:hAnsi="Times New Roman" w:cs="Times New Roman"/>
          <w:b/>
          <w:sz w:val="24"/>
          <w:szCs w:val="24"/>
        </w:rPr>
      </w:pPr>
    </w:p>
    <w:p w14:paraId="2D7E9D09" w14:textId="77777777" w:rsidR="00A53994" w:rsidRDefault="00AE1420">
      <w:pPr>
        <w:spacing w:before="120" w:after="0" w:line="240" w:lineRule="auto"/>
        <w:ind w:left="0" w:hanging="2"/>
        <w:jc w:val="both"/>
      </w:pPr>
      <w:r>
        <w:rPr>
          <w:rFonts w:ascii="Times New Roman" w:eastAsia="Times New Roman" w:hAnsi="Times New Roman" w:cs="Times New Roman"/>
          <w:b/>
          <w:sz w:val="24"/>
          <w:szCs w:val="24"/>
        </w:rPr>
        <w:t>2. SPRIJIN INDIVIDUAL PENTRU MOBILITATE FIZICĂ DE LUNGĂ DURATĂ</w:t>
      </w:r>
    </w:p>
    <w:p w14:paraId="6D5B2BB2" w14:textId="77777777" w:rsidR="00A53994" w:rsidRDefault="00AE1420">
      <w:pPr>
        <w:spacing w:before="120" w:after="0" w:line="240" w:lineRule="auto"/>
        <w:ind w:left="0" w:hanging="2"/>
        <w:jc w:val="both"/>
      </w:pPr>
      <w:r>
        <w:rPr>
          <w:rFonts w:ascii="Times New Roman" w:eastAsia="Times New Roman" w:hAnsi="Times New Roman" w:cs="Times New Roman"/>
          <w:b/>
          <w:sz w:val="24"/>
          <w:szCs w:val="24"/>
        </w:rPr>
        <w:t xml:space="preserve">    </w:t>
      </w:r>
    </w:p>
    <w:p w14:paraId="5DA84C2A" w14:textId="77777777" w:rsidR="00A53994" w:rsidRDefault="00AE1420">
      <w:pPr>
        <w:spacing w:before="120" w:after="0" w:line="240" w:lineRule="auto"/>
        <w:ind w:left="0" w:hanging="2"/>
        <w:jc w:val="both"/>
        <w:rPr>
          <w:rFonts w:ascii="Times New Roman" w:eastAsia="Times New Roman" w:hAnsi="Times New Roman" w:cs="Times New Roman"/>
          <w:b/>
          <w:sz w:val="24"/>
          <w:szCs w:val="24"/>
        </w:rPr>
      </w:pPr>
      <w:r>
        <w:rPr>
          <w:noProof/>
        </w:rPr>
        <w:drawing>
          <wp:inline distT="0" distB="0" distL="0" distR="0" wp14:anchorId="6F6AEBE1" wp14:editId="73E81883">
            <wp:extent cx="5760085" cy="952500"/>
            <wp:effectExtent l="0" t="0" r="0" b="0"/>
            <wp:docPr id="1051" name="image4.png" descr="O imagine care conține text, captură de ecran, Font, număr&#10;&#10;Descriere generată automat"/>
            <wp:cNvGraphicFramePr/>
            <a:graphic xmlns:a="http://schemas.openxmlformats.org/drawingml/2006/main">
              <a:graphicData uri="http://schemas.openxmlformats.org/drawingml/2006/picture">
                <pic:pic xmlns:pic="http://schemas.openxmlformats.org/drawingml/2006/picture">
                  <pic:nvPicPr>
                    <pic:cNvPr id="0" name="image4.png" descr="O imagine care conține text, captură de ecran, Font, număr&#10;&#10;Descriere generată automat"/>
                    <pic:cNvPicPr preferRelativeResize="0"/>
                  </pic:nvPicPr>
                  <pic:blipFill>
                    <a:blip r:embed="rId10"/>
                    <a:srcRect b="37054"/>
                    <a:stretch>
                      <a:fillRect/>
                    </a:stretch>
                  </pic:blipFill>
                  <pic:spPr>
                    <a:xfrm>
                      <a:off x="0" y="0"/>
                      <a:ext cx="5760085" cy="952500"/>
                    </a:xfrm>
                    <a:prstGeom prst="rect">
                      <a:avLst/>
                    </a:prstGeom>
                    <a:ln/>
                  </pic:spPr>
                </pic:pic>
              </a:graphicData>
            </a:graphic>
          </wp:inline>
        </w:drawing>
      </w:r>
      <w:r>
        <w:t xml:space="preserve"> </w:t>
      </w:r>
    </w:p>
    <w:p w14:paraId="1C7ED4E1" w14:textId="77777777" w:rsidR="00A53994" w:rsidRDefault="00A53994">
      <w:pPr>
        <w:spacing w:before="120" w:after="0" w:line="240" w:lineRule="auto"/>
        <w:ind w:left="0" w:hanging="2"/>
        <w:jc w:val="both"/>
        <w:rPr>
          <w:rFonts w:ascii="Times New Roman" w:eastAsia="Times New Roman" w:hAnsi="Times New Roman" w:cs="Times New Roman"/>
          <w:b/>
          <w:sz w:val="24"/>
          <w:szCs w:val="24"/>
        </w:rPr>
      </w:pPr>
    </w:p>
    <w:p w14:paraId="7F8B9C01" w14:textId="77777777" w:rsidR="0099637F" w:rsidRDefault="0099637F">
      <w:pPr>
        <w:spacing w:before="120" w:after="0" w:line="240" w:lineRule="auto"/>
        <w:ind w:left="0" w:hanging="2"/>
        <w:rPr>
          <w:rFonts w:ascii="Times New Roman" w:eastAsia="Times New Roman" w:hAnsi="Times New Roman" w:cs="Times New Roman"/>
          <w:b/>
          <w:sz w:val="24"/>
          <w:szCs w:val="24"/>
        </w:rPr>
      </w:pPr>
    </w:p>
    <w:p w14:paraId="7E0BEE59" w14:textId="77777777" w:rsidR="0099637F" w:rsidRDefault="0099637F">
      <w:pPr>
        <w:spacing w:before="120" w:after="0" w:line="240" w:lineRule="auto"/>
        <w:ind w:left="0" w:hanging="2"/>
        <w:rPr>
          <w:rFonts w:ascii="Times New Roman" w:eastAsia="Times New Roman" w:hAnsi="Times New Roman" w:cs="Times New Roman"/>
          <w:b/>
          <w:sz w:val="24"/>
          <w:szCs w:val="24"/>
        </w:rPr>
      </w:pPr>
    </w:p>
    <w:p w14:paraId="48B98B9D" w14:textId="29ECD74A" w:rsidR="00A53994" w:rsidRDefault="00AE1420">
      <w:pPr>
        <w:spacing w:before="120"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SELECŢIA STUDENȚILOR ULBS PENTRU MOBILITĂȚI DE STUDIU (NON-UE) </w:t>
      </w:r>
    </w:p>
    <w:p w14:paraId="112DD1A4" w14:textId="77777777" w:rsidR="00A53994" w:rsidRDefault="00A53994">
      <w:pPr>
        <w:spacing w:after="0" w:line="240" w:lineRule="auto"/>
        <w:ind w:left="0" w:hanging="2"/>
        <w:jc w:val="both"/>
        <w:rPr>
          <w:rFonts w:ascii="Times New Roman" w:eastAsia="Times New Roman" w:hAnsi="Times New Roman" w:cs="Times New Roman"/>
          <w:sz w:val="24"/>
          <w:szCs w:val="24"/>
          <w:highlight w:val="yellow"/>
        </w:rPr>
      </w:pPr>
    </w:p>
    <w:p w14:paraId="25D03E9F" w14:textId="77777777" w:rsidR="00A53994" w:rsidRDefault="00AE1420">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selecția pentru mobilități Erasmus+ pot participa toți studenții Universității „Lucian Blaga” din Sibiu, înregistrați într-o formă de învățământ superior cu studii care să conducă la obținerea unei diplome universitare sau a altui tip de certificare la nivel terțiar (inclusiv nivelul de doctorat), cu condiția să fi acumulat toate punctele de credit aferente activităților din planul de învățământ pentru semestrele anterioare efectuării mobilității în momentul selecției.</w:t>
      </w:r>
    </w:p>
    <w:p w14:paraId="40FF1C86" w14:textId="77777777" w:rsidR="00A53994" w:rsidRDefault="00AE1420">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pot înscrie la selecțiile pentru mobilități toți studenții ULBS din anii I-II-III (IV, V, VI) licență, I-II master, I-II-III(-IV) doctorat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numai dacă îndeplinesc criteriile de eligibilitate și cu condiția ca durata totală a stagiilor să nu depășească 12 luni/ciclu de studiu (sau 24 luni în cazul studenților înmatriculați la programe cu ciclu integrat în cadrul Facultății de Medicină).</w:t>
      </w:r>
    </w:p>
    <w:p w14:paraId="15F61474" w14:textId="77777777" w:rsidR="00A53994" w:rsidRDefault="00AE1420">
      <w:pPr>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Candidații declarați admiși în anul I la ciclurile de studii licență, master și doctorat pot participa la sesiunile de selecții organizate pentru obținerea unei mobilități Erasmus+ și pot fi selectați doar pentru mobilități Erasmus+ care vor începe după data înmatriculării lor la facultate.</w:t>
      </w:r>
    </w:p>
    <w:p w14:paraId="1C7B5C77" w14:textId="77777777" w:rsidR="00A53994" w:rsidRDefault="00AE1420">
      <w:pPr>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Studenții înmatriculați în an terminal pe durata mobilității pot beneficia de perioade de studiu de un an universitar. Prezentarea la examenul de licență la finalizarea mobilității este condiționată de echivalarea rezultatelor academice și/sau profesionale obținute la instituția parteneră până la încheierea perioadei normale a sesiunii de reexaminare aferente anului terminal de studii; în caz contrar, se pot prezenta în alte sesiuni ale examenului de licență. </w:t>
      </w:r>
    </w:p>
    <w:p w14:paraId="3E6E3C25" w14:textId="77777777" w:rsidR="0099637F" w:rsidRDefault="0099637F">
      <w:pPr>
        <w:spacing w:after="0" w:line="240" w:lineRule="auto"/>
        <w:ind w:left="0" w:hanging="2"/>
        <w:jc w:val="both"/>
        <w:rPr>
          <w:rFonts w:ascii="Times New Roman" w:eastAsia="Times New Roman" w:hAnsi="Times New Roman" w:cs="Times New Roman"/>
          <w:sz w:val="24"/>
          <w:szCs w:val="24"/>
        </w:rPr>
      </w:pPr>
    </w:p>
    <w:p w14:paraId="43970F28" w14:textId="25AB79D9" w:rsidR="00A53994" w:rsidRDefault="00AE1420">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vederea participării la procesul de selecție, </w:t>
      </w:r>
      <w:proofErr w:type="spellStart"/>
      <w:r>
        <w:rPr>
          <w:rFonts w:ascii="Times New Roman" w:eastAsia="Times New Roman" w:hAnsi="Times New Roman" w:cs="Times New Roman"/>
          <w:sz w:val="24"/>
          <w:szCs w:val="24"/>
        </w:rPr>
        <w:t>aplicanții</w:t>
      </w:r>
      <w:proofErr w:type="spellEnd"/>
      <w:r>
        <w:rPr>
          <w:rFonts w:ascii="Times New Roman" w:eastAsia="Times New Roman" w:hAnsi="Times New Roman" w:cs="Times New Roman"/>
          <w:sz w:val="24"/>
          <w:szCs w:val="24"/>
        </w:rPr>
        <w:t xml:space="preserve"> transmit online, prin intermediul unui formular,  un dosar ce conține: </w:t>
      </w:r>
    </w:p>
    <w:p w14:paraId="152D47C7" w14:textId="77777777" w:rsidR="00A53994" w:rsidRDefault="00A53994">
      <w:pPr>
        <w:spacing w:after="0" w:line="240" w:lineRule="auto"/>
        <w:ind w:left="0" w:hanging="2"/>
        <w:jc w:val="both"/>
        <w:rPr>
          <w:rFonts w:ascii="Times New Roman" w:eastAsia="Times New Roman" w:hAnsi="Times New Roman" w:cs="Times New Roman"/>
          <w:sz w:val="24"/>
          <w:szCs w:val="24"/>
          <w:highlight w:val="yellow"/>
        </w:rPr>
      </w:pPr>
    </w:p>
    <w:p w14:paraId="05275365" w14:textId="77777777" w:rsidR="00A53994" w:rsidRDefault="00AE1420">
      <w:pPr>
        <w:widowControl w:val="0"/>
        <w:numPr>
          <w:ilvl w:val="0"/>
          <w:numId w:val="8"/>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formular de eligibilitate și înscriere, cu precizarea opțiunilor (Anexa 8);</w:t>
      </w:r>
    </w:p>
    <w:p w14:paraId="50B702B6"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p>
    <w:p w14:paraId="17EFE2BA" w14:textId="77777777" w:rsidR="00A53994" w:rsidRDefault="00AE1420">
      <w:pPr>
        <w:widowControl w:val="0"/>
        <w:numPr>
          <w:ilvl w:val="0"/>
          <w:numId w:val="8"/>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scrisoare de intenție (tehnoredactată în limba engleză)</w:t>
      </w:r>
      <w:r>
        <w:rPr>
          <w:rFonts w:ascii="Times New Roman" w:eastAsia="Times New Roman" w:hAnsi="Times New Roman" w:cs="Times New Roman"/>
          <w:color w:val="000000"/>
          <w:sz w:val="24"/>
          <w:szCs w:val="24"/>
        </w:rPr>
        <w:t>;</w:t>
      </w:r>
    </w:p>
    <w:p w14:paraId="68D9AE8B"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FF0000"/>
          <w:sz w:val="24"/>
          <w:szCs w:val="24"/>
        </w:rPr>
      </w:pPr>
    </w:p>
    <w:p w14:paraId="0209F473" w14:textId="77777777" w:rsidR="00A53994" w:rsidRDefault="00AE1420">
      <w:pPr>
        <w:widowControl w:val="0"/>
        <w:numPr>
          <w:ilvl w:val="0"/>
          <w:numId w:val="8"/>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adeverință de student;</w:t>
      </w:r>
    </w:p>
    <w:p w14:paraId="52F38D1C"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p>
    <w:p w14:paraId="647940E4" w14:textId="77777777" w:rsidR="00A53994" w:rsidRDefault="00AE1420">
      <w:pPr>
        <w:widowControl w:val="0"/>
        <w:numPr>
          <w:ilvl w:val="0"/>
          <w:numId w:val="8"/>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curriculum vitae (tehnoredactat în limba engleză);</w:t>
      </w:r>
    </w:p>
    <w:p w14:paraId="1ABB53E1"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p>
    <w:p w14:paraId="1F8DAB8B" w14:textId="77777777" w:rsidR="00A53994" w:rsidRDefault="00AE1420">
      <w:pPr>
        <w:widowControl w:val="0"/>
        <w:numPr>
          <w:ilvl w:val="0"/>
          <w:numId w:val="8"/>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documente care atestă rezultatele academice anterioare</w:t>
      </w:r>
      <w:r>
        <w:rPr>
          <w:rFonts w:ascii="Times New Roman" w:eastAsia="Times New Roman" w:hAnsi="Times New Roman" w:cs="Times New Roman"/>
          <w:color w:val="000000"/>
          <w:sz w:val="24"/>
          <w:szCs w:val="24"/>
        </w:rPr>
        <w:t xml:space="preserve">: adeverință, situația școlară sau supliment la diplomă de la secretariatul facultății cu media </w:t>
      </w:r>
      <w:r w:rsidRPr="00126FEC">
        <w:rPr>
          <w:rFonts w:ascii="Times New Roman" w:eastAsia="Times New Roman" w:hAnsi="Times New Roman" w:cs="Times New Roman"/>
          <w:sz w:val="24"/>
          <w:szCs w:val="24"/>
        </w:rPr>
        <w:t xml:space="preserve">generală a anilor anteriori (minim 6). Pentru studenții din anul I de la licență se ia în considerare media de la admitere, pentru </w:t>
      </w:r>
      <w:r>
        <w:rPr>
          <w:rFonts w:ascii="Times New Roman" w:eastAsia="Times New Roman" w:hAnsi="Times New Roman" w:cs="Times New Roman"/>
          <w:color w:val="000000"/>
          <w:sz w:val="24"/>
          <w:szCs w:val="24"/>
        </w:rPr>
        <w:t xml:space="preserve">studenții din ciclul de master și doctorat se ia în calcul media generală de absolvire a programului de studii anterior încheiat. </w:t>
      </w:r>
    </w:p>
    <w:p w14:paraId="18FAADF1"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p>
    <w:p w14:paraId="63EFC41A" w14:textId="77777777" w:rsidR="00A53994" w:rsidRDefault="00AE1420">
      <w:pPr>
        <w:widowControl w:val="0"/>
        <w:numPr>
          <w:ilvl w:val="0"/>
          <w:numId w:val="8"/>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document care atestă rezultatele testului de limbă străină</w:t>
      </w:r>
      <w:r>
        <w:rPr>
          <w:rFonts w:ascii="Times New Roman" w:eastAsia="Times New Roman" w:hAnsi="Times New Roman" w:cs="Times New Roman"/>
          <w:color w:val="000000"/>
          <w:sz w:val="24"/>
          <w:szCs w:val="24"/>
        </w:rPr>
        <w:t xml:space="preserve"> (probă scrisă sau orală, cu caracter eliminatoriu). Sunt scutiți de acest test studenții care prezintă un certificat/atestat de limbă străină, emis de instituții autorizate cu nivel minim B1</w:t>
      </w:r>
      <w:r>
        <w:rPr>
          <w:rFonts w:ascii="Times New Roman" w:eastAsia="Times New Roman" w:hAnsi="Times New Roman" w:cs="Times New Roman"/>
          <w:sz w:val="24"/>
          <w:szCs w:val="24"/>
        </w:rPr>
        <w:t xml:space="preserve"> sau aceia care urmează programe </w:t>
      </w:r>
      <w:r>
        <w:rPr>
          <w:rFonts w:ascii="Times New Roman" w:eastAsia="Times New Roman" w:hAnsi="Times New Roman" w:cs="Times New Roman"/>
          <w:sz w:val="24"/>
          <w:szCs w:val="24"/>
        </w:rPr>
        <w:lastRenderedPageBreak/>
        <w:t>de studii predate în limbi străine.</w:t>
      </w:r>
    </w:p>
    <w:p w14:paraId="0042F337"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p>
    <w:p w14:paraId="23792953" w14:textId="77777777" w:rsidR="00A53994" w:rsidRDefault="00AE1420">
      <w:pPr>
        <w:widowControl w:val="0"/>
        <w:numPr>
          <w:ilvl w:val="0"/>
          <w:numId w:val="8"/>
        </w:numPr>
        <w:pBdr>
          <w:top w:val="nil"/>
          <w:left w:val="nil"/>
          <w:bottom w:val="nil"/>
          <w:right w:val="nil"/>
          <w:between w:val="nil"/>
        </w:pBdr>
        <w:spacing w:after="0" w:line="240" w:lineRule="auto"/>
        <w:ind w:left="0" w:right="116"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alte documente opționale relevante</w:t>
      </w:r>
      <w:r>
        <w:rPr>
          <w:rFonts w:ascii="Times New Roman" w:eastAsia="Times New Roman" w:hAnsi="Times New Roman" w:cs="Times New Roman"/>
          <w:color w:val="000000"/>
          <w:sz w:val="24"/>
          <w:szCs w:val="24"/>
        </w:rPr>
        <w:t xml:space="preserve"> pentru mobilitatea solicitată precum: certificate lingvistice privind alte limbi, atestate profesionale, diplome, certificate, atestări privind rezultatele cercetării științifice studențești, ale practicii, participări la proiecte </w:t>
      </w:r>
      <w:proofErr w:type="spellStart"/>
      <w:r>
        <w:rPr>
          <w:rFonts w:ascii="Times New Roman" w:eastAsia="Times New Roman" w:hAnsi="Times New Roman" w:cs="Times New Roman"/>
          <w:sz w:val="24"/>
          <w:szCs w:val="24"/>
        </w:rPr>
        <w:t>extracurriculare</w:t>
      </w:r>
      <w:proofErr w:type="spellEnd"/>
      <w:r>
        <w:rPr>
          <w:rFonts w:ascii="Times New Roman" w:eastAsia="Times New Roman" w:hAnsi="Times New Roman" w:cs="Times New Roman"/>
          <w:color w:val="000000"/>
          <w:sz w:val="24"/>
          <w:szCs w:val="24"/>
        </w:rPr>
        <w:t xml:space="preserve"> etc. </w:t>
      </w:r>
    </w:p>
    <w:p w14:paraId="7A330C4C" w14:textId="77777777" w:rsidR="00A53994" w:rsidRDefault="00A53994">
      <w:pPr>
        <w:widowControl w:val="0"/>
        <w:pBdr>
          <w:top w:val="nil"/>
          <w:left w:val="nil"/>
          <w:bottom w:val="nil"/>
          <w:right w:val="nil"/>
          <w:between w:val="nil"/>
        </w:pBdr>
        <w:spacing w:after="0" w:line="240" w:lineRule="auto"/>
        <w:ind w:left="0" w:right="116" w:hanging="2"/>
        <w:jc w:val="both"/>
        <w:rPr>
          <w:rFonts w:ascii="Times New Roman" w:eastAsia="Times New Roman" w:hAnsi="Times New Roman" w:cs="Times New Roman"/>
          <w:color w:val="000000"/>
          <w:sz w:val="24"/>
          <w:szCs w:val="24"/>
        </w:rPr>
      </w:pPr>
    </w:p>
    <w:p w14:paraId="136BC236" w14:textId="77777777" w:rsidR="00A53994" w:rsidRDefault="00A53994">
      <w:pPr>
        <w:spacing w:after="0" w:line="240" w:lineRule="auto"/>
        <w:ind w:left="0" w:hanging="2"/>
        <w:jc w:val="both"/>
        <w:rPr>
          <w:rFonts w:ascii="Times New Roman" w:eastAsia="Times New Roman" w:hAnsi="Times New Roman" w:cs="Times New Roman"/>
          <w:sz w:val="24"/>
          <w:szCs w:val="24"/>
        </w:rPr>
      </w:pPr>
    </w:p>
    <w:p w14:paraId="28065C2C" w14:textId="77777777" w:rsidR="00A53994" w:rsidRDefault="00AE1420">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FORMULARUL DE CANDIDATURĂ PENTRU O MOBILITATE ERASMUS+: </w:t>
      </w:r>
    </w:p>
    <w:p w14:paraId="170AD390" w14:textId="77777777" w:rsidR="00A53994" w:rsidRDefault="00A53994">
      <w:pPr>
        <w:spacing w:after="0" w:line="240" w:lineRule="auto"/>
        <w:ind w:left="0" w:hanging="2"/>
        <w:jc w:val="both"/>
        <w:rPr>
          <w:rFonts w:ascii="Times New Roman" w:eastAsia="Times New Roman" w:hAnsi="Times New Roman" w:cs="Times New Roman"/>
          <w:b/>
          <w:sz w:val="24"/>
          <w:szCs w:val="24"/>
        </w:rPr>
      </w:pPr>
    </w:p>
    <w:p w14:paraId="1562EB0B" w14:textId="77777777" w:rsidR="00A53994" w:rsidRDefault="00225F55">
      <w:pPr>
        <w:spacing w:after="0" w:line="240" w:lineRule="auto"/>
        <w:ind w:left="0" w:hanging="2"/>
        <w:jc w:val="both"/>
        <w:rPr>
          <w:rFonts w:ascii="Times New Roman" w:eastAsia="Times New Roman" w:hAnsi="Times New Roman" w:cs="Times New Roman"/>
          <w:b/>
          <w:color w:val="FF0000"/>
          <w:sz w:val="24"/>
          <w:szCs w:val="24"/>
          <w:u w:val="single"/>
        </w:rPr>
      </w:pPr>
      <w:hyperlink r:id="rId11">
        <w:r w:rsidR="00AE1420">
          <w:rPr>
            <w:rFonts w:ascii="Times New Roman" w:eastAsia="Times New Roman" w:hAnsi="Times New Roman" w:cs="Times New Roman"/>
            <w:b/>
            <w:color w:val="1155CC"/>
            <w:sz w:val="24"/>
            <w:szCs w:val="24"/>
            <w:u w:val="single"/>
          </w:rPr>
          <w:t>1_Selecție mobilități de studiu ERASMUS+ pentru studenții ULBS (non-UE) - Formulare Google</w:t>
        </w:r>
      </w:hyperlink>
    </w:p>
    <w:p w14:paraId="3BC27CF1" w14:textId="77777777" w:rsidR="00A53994" w:rsidRDefault="00A53994">
      <w:pPr>
        <w:spacing w:after="0" w:line="240" w:lineRule="auto"/>
        <w:ind w:left="0" w:hanging="2"/>
        <w:jc w:val="both"/>
        <w:rPr>
          <w:rFonts w:ascii="Times New Roman" w:eastAsia="Times New Roman" w:hAnsi="Times New Roman" w:cs="Times New Roman"/>
          <w:b/>
          <w:color w:val="FF0000"/>
          <w:sz w:val="24"/>
          <w:szCs w:val="24"/>
          <w:u w:val="single"/>
        </w:rPr>
      </w:pPr>
    </w:p>
    <w:p w14:paraId="2F400B69" w14:textId="77777777" w:rsidR="00A53994" w:rsidRPr="0099637F" w:rsidRDefault="00AE1420">
      <w:pPr>
        <w:spacing w:after="0" w:line="240" w:lineRule="auto"/>
        <w:ind w:left="0" w:hanging="2"/>
        <w:jc w:val="both"/>
        <w:rPr>
          <w:rFonts w:ascii="Times New Roman" w:eastAsia="Times New Roman" w:hAnsi="Times New Roman" w:cs="Times New Roman"/>
          <w:b/>
          <w:sz w:val="24"/>
          <w:szCs w:val="24"/>
        </w:rPr>
      </w:pPr>
      <w:r w:rsidRPr="0099637F">
        <w:rPr>
          <w:rFonts w:ascii="Times New Roman" w:eastAsia="Times New Roman" w:hAnsi="Times New Roman" w:cs="Times New Roman"/>
          <w:b/>
          <w:sz w:val="24"/>
          <w:szCs w:val="24"/>
        </w:rPr>
        <w:t>CALENDARUL PROCESULUI  DE SELECȚIE</w:t>
      </w:r>
    </w:p>
    <w:p w14:paraId="47027729" w14:textId="77777777" w:rsidR="00A53994" w:rsidRPr="0099637F" w:rsidRDefault="00A53994">
      <w:pPr>
        <w:spacing w:after="0" w:line="240" w:lineRule="auto"/>
        <w:ind w:left="0" w:hanging="2"/>
        <w:jc w:val="both"/>
        <w:rPr>
          <w:rFonts w:ascii="Times New Roman" w:eastAsia="Times New Roman" w:hAnsi="Times New Roman" w:cs="Times New Roman"/>
          <w:b/>
          <w:sz w:val="24"/>
          <w:szCs w:val="24"/>
        </w:rPr>
      </w:pPr>
    </w:p>
    <w:p w14:paraId="281A11E9" w14:textId="7A242188" w:rsidR="0099637F" w:rsidRPr="0099637F" w:rsidRDefault="00AE1420" w:rsidP="0099637F">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99637F">
        <w:rPr>
          <w:rFonts w:ascii="Times New Roman" w:eastAsia="Times New Roman" w:hAnsi="Times New Roman" w:cs="Times New Roman"/>
          <w:b/>
          <w:color w:val="000000"/>
          <w:sz w:val="24"/>
          <w:szCs w:val="24"/>
          <w:highlight w:val="white"/>
        </w:rPr>
        <w:t>Etapa I:</w:t>
      </w:r>
      <w:r w:rsidRPr="0099637F">
        <w:rPr>
          <w:rFonts w:ascii="Times New Roman" w:eastAsia="Times New Roman" w:hAnsi="Times New Roman" w:cs="Times New Roman"/>
          <w:color w:val="000000"/>
          <w:sz w:val="24"/>
          <w:szCs w:val="24"/>
          <w:highlight w:val="white"/>
        </w:rPr>
        <w:t xml:space="preserve"> </w:t>
      </w:r>
      <w:r w:rsidRPr="0099637F">
        <w:rPr>
          <w:rFonts w:ascii="Times New Roman" w:eastAsia="Times New Roman" w:hAnsi="Times New Roman" w:cs="Times New Roman"/>
          <w:b/>
          <w:color w:val="000000"/>
          <w:sz w:val="24"/>
          <w:szCs w:val="24"/>
          <w:highlight w:val="white"/>
        </w:rPr>
        <w:t>04–13 octombrie 2024</w:t>
      </w:r>
      <w:r w:rsidRPr="0099637F">
        <w:rPr>
          <w:rFonts w:ascii="Times New Roman" w:eastAsia="Times New Roman" w:hAnsi="Times New Roman" w:cs="Times New Roman"/>
          <w:color w:val="000000"/>
          <w:sz w:val="24"/>
          <w:szCs w:val="24"/>
          <w:highlight w:val="white"/>
        </w:rPr>
        <w:t>– diseminarea oportunităților de studiu oferite de Progra</w:t>
      </w:r>
      <w:r w:rsidR="0099637F" w:rsidRPr="0099637F">
        <w:rPr>
          <w:rFonts w:ascii="Times New Roman" w:eastAsia="Times New Roman" w:hAnsi="Times New Roman" w:cs="Times New Roman"/>
          <w:color w:val="000000"/>
          <w:sz w:val="24"/>
          <w:szCs w:val="24"/>
        </w:rPr>
        <w:t>mul</w:t>
      </w:r>
      <w:r w:rsidR="0099637F">
        <w:rPr>
          <w:rFonts w:ascii="Times New Roman" w:eastAsia="Times New Roman" w:hAnsi="Times New Roman" w:cs="Times New Roman"/>
          <w:color w:val="000000"/>
          <w:sz w:val="24"/>
          <w:szCs w:val="24"/>
        </w:rPr>
        <w:t xml:space="preserve">  </w:t>
      </w:r>
      <w:r w:rsidR="0099637F" w:rsidRPr="0099637F">
        <w:rPr>
          <w:rFonts w:ascii="Times New Roman" w:eastAsia="Times New Roman" w:hAnsi="Times New Roman" w:cs="Times New Roman"/>
          <w:color w:val="000000"/>
          <w:sz w:val="24"/>
          <w:szCs w:val="24"/>
        </w:rPr>
        <w:t>E+</w:t>
      </w:r>
    </w:p>
    <w:p w14:paraId="2164F240" w14:textId="77777777" w:rsidR="00A53994" w:rsidRPr="0099637F" w:rsidRDefault="00AE142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99637F">
        <w:rPr>
          <w:rFonts w:ascii="Times New Roman" w:eastAsia="Times New Roman" w:hAnsi="Times New Roman" w:cs="Times New Roman"/>
          <w:color w:val="000000"/>
          <w:sz w:val="24"/>
          <w:szCs w:val="24"/>
          <w:highlight w:val="white"/>
        </w:rPr>
        <w:tab/>
        <w:t xml:space="preserve">* Data limită înscrieri pentru testarea lingvistică: </w:t>
      </w:r>
      <w:r w:rsidRPr="0099637F">
        <w:rPr>
          <w:rFonts w:ascii="Times New Roman" w:eastAsia="Times New Roman" w:hAnsi="Times New Roman" w:cs="Times New Roman"/>
          <w:b/>
          <w:color w:val="000000"/>
          <w:sz w:val="24"/>
          <w:szCs w:val="24"/>
          <w:highlight w:val="white"/>
        </w:rPr>
        <w:t>09 octombrie 2024</w:t>
      </w:r>
      <w:r w:rsidRPr="0099637F">
        <w:rPr>
          <w:rFonts w:ascii="Times New Roman" w:eastAsia="Times New Roman" w:hAnsi="Times New Roman" w:cs="Times New Roman"/>
          <w:color w:val="000000"/>
          <w:sz w:val="24"/>
          <w:szCs w:val="24"/>
          <w:highlight w:val="white"/>
        </w:rPr>
        <w:t xml:space="preserve">, la ora </w:t>
      </w:r>
      <w:r w:rsidRPr="0099637F">
        <w:rPr>
          <w:rFonts w:ascii="Times New Roman" w:eastAsia="Times New Roman" w:hAnsi="Times New Roman" w:cs="Times New Roman"/>
          <w:b/>
          <w:color w:val="000000"/>
          <w:sz w:val="24"/>
          <w:szCs w:val="24"/>
          <w:highlight w:val="white"/>
        </w:rPr>
        <w:t>14:00.</w:t>
      </w:r>
    </w:p>
    <w:p w14:paraId="710C3E6A" w14:textId="77777777" w:rsidR="0099637F" w:rsidRPr="0099637F" w:rsidRDefault="0099637F" w:rsidP="0099637F">
      <w:pPr>
        <w:pBdr>
          <w:top w:val="nil"/>
          <w:left w:val="nil"/>
          <w:bottom w:val="nil"/>
          <w:right w:val="nil"/>
          <w:between w:val="nil"/>
        </w:pBdr>
        <w:spacing w:line="240" w:lineRule="auto"/>
        <w:ind w:left="0" w:hanging="2"/>
        <w:jc w:val="both"/>
        <w:rPr>
          <w:rFonts w:ascii="Times New Roman" w:hAnsi="Times New Roman" w:cs="Times New Roman"/>
          <w:b/>
          <w:bCs/>
          <w:color w:val="000000"/>
          <w:sz w:val="24"/>
          <w:szCs w:val="24"/>
          <w:shd w:val="clear" w:color="auto" w:fill="FFFFFF"/>
        </w:rPr>
      </w:pPr>
      <w:r w:rsidRPr="0099637F">
        <w:rPr>
          <w:rFonts w:ascii="Times New Roman" w:hAnsi="Times New Roman" w:cs="Times New Roman"/>
          <w:b/>
          <w:bCs/>
          <w:color w:val="000000"/>
          <w:sz w:val="24"/>
          <w:szCs w:val="24"/>
          <w:shd w:val="clear" w:color="auto" w:fill="FFFFFF"/>
        </w:rPr>
        <w:t>Înscrierile se fac prin accesarea următorului link:</w:t>
      </w:r>
    </w:p>
    <w:p w14:paraId="6F66803A" w14:textId="49C6F75B" w:rsidR="0099637F" w:rsidRPr="0099637F" w:rsidRDefault="00225F55" w:rsidP="0099637F">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hyperlink r:id="rId12">
        <w:r w:rsidR="00AE1420" w:rsidRPr="0099637F">
          <w:rPr>
            <w:rFonts w:ascii="Times New Roman" w:eastAsia="Times New Roman" w:hAnsi="Times New Roman" w:cs="Times New Roman"/>
            <w:b/>
            <w:color w:val="1155CC"/>
            <w:sz w:val="24"/>
            <w:szCs w:val="24"/>
            <w:highlight w:val="white"/>
            <w:u w:val="single"/>
          </w:rPr>
          <w:t>Formular de programare pentru testarea lingvistică - Formulare Google</w:t>
        </w:r>
      </w:hyperlink>
    </w:p>
    <w:p w14:paraId="12D27F93" w14:textId="7DC358F9" w:rsidR="00A53994" w:rsidRPr="0099637F" w:rsidRDefault="00AE1420" w:rsidP="0099637F">
      <w:pPr>
        <w:pBdr>
          <w:top w:val="nil"/>
          <w:left w:val="nil"/>
          <w:bottom w:val="nil"/>
          <w:right w:val="nil"/>
          <w:between w:val="nil"/>
        </w:pBdr>
        <w:spacing w:line="240" w:lineRule="auto"/>
        <w:ind w:left="-2" w:firstLineChars="0" w:firstLine="0"/>
        <w:jc w:val="both"/>
        <w:rPr>
          <w:rFonts w:ascii="Times New Roman" w:eastAsia="Times New Roman" w:hAnsi="Times New Roman" w:cs="Times New Roman"/>
          <w:color w:val="000000"/>
          <w:sz w:val="24"/>
          <w:szCs w:val="24"/>
        </w:rPr>
      </w:pPr>
      <w:r w:rsidRPr="0099637F">
        <w:rPr>
          <w:rFonts w:ascii="Times New Roman" w:eastAsia="Times New Roman" w:hAnsi="Times New Roman" w:cs="Times New Roman"/>
          <w:sz w:val="24"/>
          <w:szCs w:val="24"/>
          <w:highlight w:val="white"/>
        </w:rPr>
        <w:t xml:space="preserve"> </w:t>
      </w:r>
      <w:r w:rsidRPr="0099637F">
        <w:rPr>
          <w:rFonts w:ascii="Times New Roman" w:eastAsia="Times New Roman" w:hAnsi="Times New Roman" w:cs="Times New Roman"/>
          <w:color w:val="000000"/>
          <w:sz w:val="24"/>
          <w:szCs w:val="24"/>
          <w:highlight w:val="white"/>
        </w:rPr>
        <w:t xml:space="preserve">* Data susținerii testării lingvistice: </w:t>
      </w:r>
      <w:r w:rsidRPr="0099637F">
        <w:rPr>
          <w:rFonts w:ascii="Times New Roman" w:eastAsia="Times New Roman" w:hAnsi="Times New Roman" w:cs="Times New Roman"/>
          <w:b/>
          <w:color w:val="000000"/>
          <w:sz w:val="24"/>
          <w:szCs w:val="24"/>
          <w:highlight w:val="white"/>
        </w:rPr>
        <w:t>10 octombrie 2024</w:t>
      </w:r>
      <w:r w:rsidRPr="0099637F">
        <w:rPr>
          <w:rFonts w:ascii="Times New Roman" w:eastAsia="Times New Roman" w:hAnsi="Times New Roman" w:cs="Times New Roman"/>
          <w:color w:val="000000"/>
          <w:sz w:val="24"/>
          <w:szCs w:val="24"/>
          <w:highlight w:val="white"/>
        </w:rPr>
        <w:t xml:space="preserve">, ora </w:t>
      </w:r>
      <w:r w:rsidRPr="0099637F">
        <w:rPr>
          <w:rFonts w:ascii="Times New Roman" w:eastAsia="Times New Roman" w:hAnsi="Times New Roman" w:cs="Times New Roman"/>
          <w:b/>
          <w:color w:val="000000"/>
          <w:sz w:val="24"/>
          <w:szCs w:val="24"/>
          <w:highlight w:val="white"/>
        </w:rPr>
        <w:t>13:00,</w:t>
      </w:r>
      <w:r w:rsidRPr="0099637F">
        <w:rPr>
          <w:rFonts w:ascii="Times New Roman" w:eastAsia="Times New Roman" w:hAnsi="Times New Roman" w:cs="Times New Roman"/>
          <w:color w:val="000000"/>
          <w:sz w:val="24"/>
          <w:szCs w:val="24"/>
          <w:highlight w:val="white"/>
        </w:rPr>
        <w:t xml:space="preserve"> la sediul Facultății de Litere și Arte.</w:t>
      </w:r>
    </w:p>
    <w:p w14:paraId="3074ED8A" w14:textId="77777777" w:rsidR="00A53994" w:rsidRPr="0099637F" w:rsidRDefault="00AE142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sidRPr="0099637F">
        <w:rPr>
          <w:rFonts w:ascii="Times New Roman" w:eastAsia="Times New Roman" w:hAnsi="Times New Roman" w:cs="Times New Roman"/>
          <w:b/>
          <w:color w:val="000000"/>
          <w:sz w:val="24"/>
          <w:szCs w:val="24"/>
          <w:highlight w:val="white"/>
        </w:rPr>
        <w:t>ATENȚIE:</w:t>
      </w:r>
      <w:r w:rsidRPr="0099637F">
        <w:rPr>
          <w:rFonts w:ascii="Times New Roman" w:eastAsia="Times New Roman" w:hAnsi="Times New Roman" w:cs="Times New Roman"/>
          <w:color w:val="000000"/>
          <w:sz w:val="24"/>
          <w:szCs w:val="24"/>
          <w:highlight w:val="white"/>
        </w:rPr>
        <w:t xml:space="preserve"> testarea lingvistică este necesară DOAR pentru studenții care NU dețin deja un certificat de limbă de nivel minim B1 sau care nu sunt înscriși la un program de studiu în limba engleză.</w:t>
      </w:r>
    </w:p>
    <w:p w14:paraId="10C99762" w14:textId="77777777" w:rsidR="00A53994" w:rsidRPr="0099637F" w:rsidRDefault="00AE1420">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highlight w:val="white"/>
        </w:rPr>
      </w:pPr>
      <w:r w:rsidRPr="0099637F">
        <w:rPr>
          <w:rFonts w:ascii="Times New Roman" w:eastAsia="Times New Roman" w:hAnsi="Times New Roman" w:cs="Times New Roman"/>
          <w:b/>
          <w:color w:val="000000"/>
          <w:sz w:val="24"/>
          <w:szCs w:val="24"/>
          <w:highlight w:val="white"/>
        </w:rPr>
        <w:t>Etapa II:</w:t>
      </w:r>
      <w:r w:rsidRPr="0099637F">
        <w:rPr>
          <w:rFonts w:ascii="Times New Roman" w:eastAsia="Times New Roman" w:hAnsi="Times New Roman" w:cs="Times New Roman"/>
          <w:color w:val="000000"/>
          <w:sz w:val="24"/>
          <w:szCs w:val="24"/>
          <w:highlight w:val="white"/>
        </w:rPr>
        <w:t xml:space="preserve"> </w:t>
      </w:r>
      <w:r w:rsidRPr="0099637F">
        <w:rPr>
          <w:rFonts w:ascii="Times New Roman" w:eastAsia="Times New Roman" w:hAnsi="Times New Roman" w:cs="Times New Roman"/>
          <w:b/>
          <w:color w:val="000000"/>
          <w:sz w:val="24"/>
          <w:szCs w:val="24"/>
          <w:highlight w:val="white"/>
        </w:rPr>
        <w:t>14–20 octombrie 2024</w:t>
      </w:r>
      <w:r w:rsidRPr="0099637F">
        <w:rPr>
          <w:rFonts w:ascii="Times New Roman" w:eastAsia="Times New Roman" w:hAnsi="Times New Roman" w:cs="Times New Roman"/>
          <w:color w:val="000000"/>
          <w:sz w:val="24"/>
          <w:szCs w:val="24"/>
          <w:highlight w:val="white"/>
        </w:rPr>
        <w:t xml:space="preserve">– transmiterea electronică a dosarelor de candidatură la </w:t>
      </w:r>
      <w:r w:rsidRPr="0099637F">
        <w:rPr>
          <w:rFonts w:ascii="Times New Roman" w:eastAsia="Times New Roman" w:hAnsi="Times New Roman" w:cs="Times New Roman"/>
          <w:sz w:val="24"/>
          <w:szCs w:val="24"/>
          <w:highlight w:val="white"/>
        </w:rPr>
        <w:t xml:space="preserve">sediul Serviciului Erasmus+ </w:t>
      </w:r>
    </w:p>
    <w:p w14:paraId="20C152AF" w14:textId="77777777" w:rsidR="00A53994" w:rsidRPr="0099637F" w:rsidRDefault="00AE142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99637F">
        <w:rPr>
          <w:rFonts w:ascii="Times New Roman" w:eastAsia="Times New Roman" w:hAnsi="Times New Roman" w:cs="Times New Roman"/>
          <w:b/>
          <w:color w:val="000000"/>
          <w:sz w:val="24"/>
          <w:szCs w:val="24"/>
          <w:highlight w:val="white"/>
        </w:rPr>
        <w:t xml:space="preserve">Etapa III: 21-23 octombrie 2024 </w:t>
      </w:r>
      <w:r w:rsidRPr="0099637F">
        <w:rPr>
          <w:rFonts w:ascii="Times New Roman" w:eastAsia="Times New Roman" w:hAnsi="Times New Roman" w:cs="Times New Roman"/>
          <w:color w:val="000000"/>
          <w:sz w:val="24"/>
          <w:szCs w:val="24"/>
          <w:highlight w:val="white"/>
        </w:rPr>
        <w:t>– organizarea interviurilor de selecție </w:t>
      </w:r>
    </w:p>
    <w:p w14:paraId="338DD360" w14:textId="77777777" w:rsidR="00A53994" w:rsidRPr="0099637F" w:rsidRDefault="00AE142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99637F">
        <w:rPr>
          <w:rFonts w:ascii="Times New Roman" w:eastAsia="Times New Roman" w:hAnsi="Times New Roman" w:cs="Times New Roman"/>
          <w:b/>
          <w:color w:val="000000"/>
          <w:sz w:val="24"/>
          <w:szCs w:val="24"/>
          <w:highlight w:val="white"/>
        </w:rPr>
        <w:t>Etapa IV:</w:t>
      </w:r>
      <w:r w:rsidRPr="0099637F">
        <w:rPr>
          <w:rFonts w:ascii="Times New Roman" w:eastAsia="Times New Roman" w:hAnsi="Times New Roman" w:cs="Times New Roman"/>
          <w:color w:val="000000"/>
          <w:sz w:val="24"/>
          <w:szCs w:val="24"/>
          <w:highlight w:val="white"/>
        </w:rPr>
        <w:t xml:space="preserve"> </w:t>
      </w:r>
      <w:r w:rsidRPr="0099637F">
        <w:rPr>
          <w:rFonts w:ascii="Times New Roman" w:eastAsia="Times New Roman" w:hAnsi="Times New Roman" w:cs="Times New Roman"/>
          <w:b/>
          <w:color w:val="000000"/>
          <w:sz w:val="24"/>
          <w:szCs w:val="24"/>
          <w:highlight w:val="white"/>
        </w:rPr>
        <w:t>25 octombrie 2024</w:t>
      </w:r>
      <w:r w:rsidRPr="0099637F">
        <w:rPr>
          <w:rFonts w:ascii="Times New Roman" w:eastAsia="Times New Roman" w:hAnsi="Times New Roman" w:cs="Times New Roman"/>
          <w:color w:val="000000"/>
          <w:sz w:val="24"/>
          <w:szCs w:val="24"/>
          <w:highlight w:val="white"/>
        </w:rPr>
        <w:t xml:space="preserve"> – afișarea rezultatelor selecției</w:t>
      </w:r>
    </w:p>
    <w:p w14:paraId="62F2CE82" w14:textId="77777777" w:rsidR="00A53994" w:rsidRPr="0099637F" w:rsidRDefault="00AE142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99637F">
        <w:rPr>
          <w:rFonts w:ascii="Times New Roman" w:eastAsia="Times New Roman" w:hAnsi="Times New Roman" w:cs="Times New Roman"/>
          <w:b/>
          <w:color w:val="000000"/>
          <w:sz w:val="24"/>
          <w:szCs w:val="24"/>
          <w:highlight w:val="white"/>
        </w:rPr>
        <w:t>Etapa V:</w:t>
      </w:r>
      <w:r w:rsidRPr="0099637F">
        <w:rPr>
          <w:rFonts w:ascii="Times New Roman" w:eastAsia="Times New Roman" w:hAnsi="Times New Roman" w:cs="Times New Roman"/>
          <w:color w:val="000000"/>
          <w:sz w:val="24"/>
          <w:szCs w:val="24"/>
          <w:highlight w:val="white"/>
        </w:rPr>
        <w:t xml:space="preserve"> </w:t>
      </w:r>
      <w:r w:rsidRPr="0099637F">
        <w:rPr>
          <w:rFonts w:ascii="Times New Roman" w:eastAsia="Times New Roman" w:hAnsi="Times New Roman" w:cs="Times New Roman"/>
          <w:b/>
          <w:color w:val="000000"/>
          <w:sz w:val="24"/>
          <w:szCs w:val="24"/>
          <w:highlight w:val="white"/>
        </w:rPr>
        <w:t>28 octombrie 2024</w:t>
      </w:r>
      <w:r w:rsidRPr="0099637F">
        <w:rPr>
          <w:rFonts w:ascii="Times New Roman" w:eastAsia="Times New Roman" w:hAnsi="Times New Roman" w:cs="Times New Roman"/>
          <w:color w:val="000000"/>
          <w:sz w:val="24"/>
          <w:szCs w:val="24"/>
          <w:highlight w:val="white"/>
        </w:rPr>
        <w:t>– depunerea contestațiilor</w:t>
      </w:r>
    </w:p>
    <w:p w14:paraId="17E939C1" w14:textId="77777777" w:rsidR="00A53994" w:rsidRPr="0099637F" w:rsidRDefault="00AE142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sidRPr="0099637F">
        <w:rPr>
          <w:rFonts w:ascii="Times New Roman" w:eastAsia="Times New Roman" w:hAnsi="Times New Roman" w:cs="Times New Roman"/>
          <w:b/>
          <w:color w:val="000000"/>
          <w:sz w:val="24"/>
          <w:szCs w:val="24"/>
          <w:highlight w:val="white"/>
        </w:rPr>
        <w:t>Etapa VI:</w:t>
      </w:r>
      <w:r w:rsidRPr="0099637F">
        <w:rPr>
          <w:rFonts w:ascii="Times New Roman" w:eastAsia="Times New Roman" w:hAnsi="Times New Roman" w:cs="Times New Roman"/>
          <w:color w:val="000000"/>
          <w:sz w:val="24"/>
          <w:szCs w:val="24"/>
          <w:highlight w:val="white"/>
        </w:rPr>
        <w:t xml:space="preserve"> </w:t>
      </w:r>
      <w:r w:rsidRPr="0099637F">
        <w:rPr>
          <w:rFonts w:ascii="Times New Roman" w:eastAsia="Times New Roman" w:hAnsi="Times New Roman" w:cs="Times New Roman"/>
          <w:b/>
          <w:color w:val="000000"/>
          <w:sz w:val="24"/>
          <w:szCs w:val="24"/>
          <w:highlight w:val="white"/>
        </w:rPr>
        <w:t>29 octombrie 2024</w:t>
      </w:r>
      <w:r w:rsidRPr="0099637F">
        <w:rPr>
          <w:rFonts w:ascii="Times New Roman" w:eastAsia="Times New Roman" w:hAnsi="Times New Roman" w:cs="Times New Roman"/>
          <w:color w:val="000000"/>
          <w:sz w:val="24"/>
          <w:szCs w:val="24"/>
          <w:highlight w:val="white"/>
        </w:rPr>
        <w:t xml:space="preserve">- </w:t>
      </w:r>
      <w:proofErr w:type="spellStart"/>
      <w:r w:rsidRPr="0099637F">
        <w:rPr>
          <w:rFonts w:ascii="Times New Roman" w:eastAsia="Times New Roman" w:hAnsi="Times New Roman" w:cs="Times New Roman"/>
          <w:color w:val="000000"/>
          <w:sz w:val="24"/>
          <w:szCs w:val="24"/>
          <w:highlight w:val="white"/>
        </w:rPr>
        <w:t>afişarea</w:t>
      </w:r>
      <w:proofErr w:type="spellEnd"/>
      <w:r w:rsidRPr="0099637F">
        <w:rPr>
          <w:rFonts w:ascii="Times New Roman" w:eastAsia="Times New Roman" w:hAnsi="Times New Roman" w:cs="Times New Roman"/>
          <w:color w:val="000000"/>
          <w:sz w:val="24"/>
          <w:szCs w:val="24"/>
          <w:highlight w:val="white"/>
        </w:rPr>
        <w:t xml:space="preserve"> rezultatelor după soluționarea </w:t>
      </w:r>
      <w:proofErr w:type="spellStart"/>
      <w:r w:rsidRPr="0099637F">
        <w:rPr>
          <w:rFonts w:ascii="Times New Roman" w:eastAsia="Times New Roman" w:hAnsi="Times New Roman" w:cs="Times New Roman"/>
          <w:color w:val="000000"/>
          <w:sz w:val="24"/>
          <w:szCs w:val="24"/>
          <w:highlight w:val="white"/>
        </w:rPr>
        <w:t>contestaţiilor</w:t>
      </w:r>
      <w:proofErr w:type="spellEnd"/>
      <w:r w:rsidRPr="0099637F">
        <w:rPr>
          <w:rFonts w:ascii="Times New Roman" w:eastAsia="Times New Roman" w:hAnsi="Times New Roman" w:cs="Times New Roman"/>
          <w:color w:val="000000"/>
          <w:sz w:val="24"/>
          <w:szCs w:val="24"/>
          <w:highlight w:val="white"/>
        </w:rPr>
        <w:t xml:space="preserve"> în termenul legal.</w:t>
      </w:r>
    </w:p>
    <w:p w14:paraId="6959637F" w14:textId="2AC3BC94" w:rsidR="00A53994" w:rsidRPr="0099637F" w:rsidRDefault="0099637F">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AE1420" w:rsidRPr="0099637F">
        <w:rPr>
          <w:rFonts w:ascii="Times New Roman" w:eastAsia="Times New Roman" w:hAnsi="Times New Roman" w:cs="Times New Roman"/>
          <w:sz w:val="24"/>
          <w:szCs w:val="24"/>
        </w:rPr>
        <w:t>Atașăm la prezenta adresă următoarele documente tipizate:</w:t>
      </w:r>
    </w:p>
    <w:p w14:paraId="254AFCCB" w14:textId="77777777" w:rsidR="00A53994" w:rsidRPr="0099637F" w:rsidRDefault="00AE1420">
      <w:pPr>
        <w:ind w:left="0" w:hanging="2"/>
        <w:rPr>
          <w:rFonts w:ascii="Times New Roman" w:eastAsia="Times New Roman" w:hAnsi="Times New Roman" w:cs="Times New Roman"/>
          <w:b/>
          <w:sz w:val="24"/>
          <w:szCs w:val="24"/>
        </w:rPr>
      </w:pPr>
      <w:r w:rsidRPr="0099637F">
        <w:rPr>
          <w:rFonts w:ascii="Times New Roman" w:eastAsia="Times New Roman" w:hAnsi="Times New Roman" w:cs="Times New Roman"/>
          <w:b/>
          <w:sz w:val="24"/>
          <w:szCs w:val="24"/>
        </w:rPr>
        <w:t>1. Formular de eligibilitate și înscriere, cu precizarea opțiunilor (Anexa 8)</w:t>
      </w:r>
    </w:p>
    <w:p w14:paraId="48D0C2AD" w14:textId="77777777" w:rsidR="00A53994" w:rsidRPr="0099637F" w:rsidRDefault="00AE1420">
      <w:pPr>
        <w:ind w:left="0" w:hanging="2"/>
        <w:rPr>
          <w:rFonts w:ascii="Times New Roman" w:eastAsia="Times New Roman" w:hAnsi="Times New Roman" w:cs="Times New Roman"/>
          <w:color w:val="FF0000"/>
          <w:sz w:val="24"/>
          <w:szCs w:val="24"/>
        </w:rPr>
      </w:pPr>
      <w:r w:rsidRPr="0099637F">
        <w:rPr>
          <w:rFonts w:ascii="Times New Roman" w:eastAsia="Times New Roman" w:hAnsi="Times New Roman" w:cs="Times New Roman"/>
          <w:b/>
          <w:sz w:val="24"/>
          <w:szCs w:val="24"/>
        </w:rPr>
        <w:t xml:space="preserve">2. </w:t>
      </w:r>
      <w:proofErr w:type="spellStart"/>
      <w:r w:rsidRPr="0099637F">
        <w:rPr>
          <w:rFonts w:ascii="Times New Roman" w:eastAsia="Times New Roman" w:hAnsi="Times New Roman" w:cs="Times New Roman"/>
          <w:b/>
          <w:sz w:val="24"/>
          <w:szCs w:val="24"/>
        </w:rPr>
        <w:t>Situaţia</w:t>
      </w:r>
      <w:proofErr w:type="spellEnd"/>
      <w:r w:rsidRPr="0099637F">
        <w:rPr>
          <w:rFonts w:ascii="Times New Roman" w:eastAsia="Times New Roman" w:hAnsi="Times New Roman" w:cs="Times New Roman"/>
          <w:b/>
          <w:sz w:val="24"/>
          <w:szCs w:val="24"/>
        </w:rPr>
        <w:t xml:space="preserve"> centralizată a acordurilor bilaterale </w:t>
      </w:r>
      <w:proofErr w:type="spellStart"/>
      <w:r w:rsidRPr="0099637F">
        <w:rPr>
          <w:rFonts w:ascii="Times New Roman" w:eastAsia="Times New Roman" w:hAnsi="Times New Roman" w:cs="Times New Roman"/>
          <w:b/>
          <w:sz w:val="24"/>
          <w:szCs w:val="24"/>
        </w:rPr>
        <w:t>şi</w:t>
      </w:r>
      <w:proofErr w:type="spellEnd"/>
      <w:r w:rsidRPr="0099637F">
        <w:rPr>
          <w:rFonts w:ascii="Times New Roman" w:eastAsia="Times New Roman" w:hAnsi="Times New Roman" w:cs="Times New Roman"/>
          <w:b/>
          <w:sz w:val="24"/>
          <w:szCs w:val="24"/>
        </w:rPr>
        <w:t xml:space="preserve"> locurile disponibile – ERASMUS+.</w:t>
      </w:r>
    </w:p>
    <w:p w14:paraId="0BC932E7" w14:textId="77777777" w:rsidR="00A53994" w:rsidRPr="0099637F" w:rsidRDefault="00AE1420">
      <w:pPr>
        <w:ind w:left="0" w:hanging="2"/>
        <w:jc w:val="both"/>
        <w:rPr>
          <w:rFonts w:ascii="Times New Roman" w:eastAsia="Times New Roman" w:hAnsi="Times New Roman" w:cs="Times New Roman"/>
          <w:sz w:val="24"/>
          <w:szCs w:val="24"/>
        </w:rPr>
      </w:pPr>
      <w:r w:rsidRPr="0099637F">
        <w:rPr>
          <w:rFonts w:ascii="Times New Roman" w:eastAsia="Times New Roman" w:hAnsi="Times New Roman" w:cs="Times New Roman"/>
          <w:sz w:val="24"/>
          <w:szCs w:val="24"/>
        </w:rPr>
        <w:lastRenderedPageBreak/>
        <w:t xml:space="preserve">Vă rugăm să </w:t>
      </w:r>
      <w:proofErr w:type="spellStart"/>
      <w:r w:rsidRPr="0099637F">
        <w:rPr>
          <w:rFonts w:ascii="Times New Roman" w:eastAsia="Times New Roman" w:hAnsi="Times New Roman" w:cs="Times New Roman"/>
          <w:sz w:val="24"/>
          <w:szCs w:val="24"/>
        </w:rPr>
        <w:t>respectaţi</w:t>
      </w:r>
      <w:proofErr w:type="spellEnd"/>
      <w:r w:rsidRPr="0099637F">
        <w:rPr>
          <w:rFonts w:ascii="Times New Roman" w:eastAsia="Times New Roman" w:hAnsi="Times New Roman" w:cs="Times New Roman"/>
          <w:sz w:val="24"/>
          <w:szCs w:val="24"/>
        </w:rPr>
        <w:t xml:space="preserve"> </w:t>
      </w:r>
      <w:proofErr w:type="spellStart"/>
      <w:r w:rsidRPr="0099637F">
        <w:rPr>
          <w:rFonts w:ascii="Times New Roman" w:eastAsia="Times New Roman" w:hAnsi="Times New Roman" w:cs="Times New Roman"/>
          <w:sz w:val="24"/>
          <w:szCs w:val="24"/>
        </w:rPr>
        <w:t>cerinţele</w:t>
      </w:r>
      <w:proofErr w:type="spellEnd"/>
      <w:r w:rsidRPr="0099637F">
        <w:rPr>
          <w:rFonts w:ascii="Times New Roman" w:eastAsia="Times New Roman" w:hAnsi="Times New Roman" w:cs="Times New Roman"/>
          <w:sz w:val="24"/>
          <w:szCs w:val="24"/>
        </w:rPr>
        <w:t xml:space="preserve"> prezentei adrese, datele de depunere a documentelor </w:t>
      </w:r>
      <w:proofErr w:type="spellStart"/>
      <w:r w:rsidRPr="0099637F">
        <w:rPr>
          <w:rFonts w:ascii="Times New Roman" w:eastAsia="Times New Roman" w:hAnsi="Times New Roman" w:cs="Times New Roman"/>
          <w:sz w:val="24"/>
          <w:szCs w:val="24"/>
        </w:rPr>
        <w:t>şi</w:t>
      </w:r>
      <w:proofErr w:type="spellEnd"/>
      <w:r w:rsidRPr="0099637F">
        <w:rPr>
          <w:rFonts w:ascii="Times New Roman" w:eastAsia="Times New Roman" w:hAnsi="Times New Roman" w:cs="Times New Roman"/>
          <w:sz w:val="24"/>
          <w:szCs w:val="24"/>
        </w:rPr>
        <w:t xml:space="preserve"> să </w:t>
      </w:r>
      <w:proofErr w:type="spellStart"/>
      <w:r w:rsidRPr="0099637F">
        <w:rPr>
          <w:rFonts w:ascii="Times New Roman" w:eastAsia="Times New Roman" w:hAnsi="Times New Roman" w:cs="Times New Roman"/>
          <w:sz w:val="24"/>
          <w:szCs w:val="24"/>
        </w:rPr>
        <w:t>utilizaţi</w:t>
      </w:r>
      <w:proofErr w:type="spellEnd"/>
      <w:r w:rsidRPr="0099637F">
        <w:rPr>
          <w:rFonts w:ascii="Times New Roman" w:eastAsia="Times New Roman" w:hAnsi="Times New Roman" w:cs="Times New Roman"/>
          <w:sz w:val="24"/>
          <w:szCs w:val="24"/>
        </w:rPr>
        <w:t xml:space="preserve"> formularele standardizate din Anexe.</w:t>
      </w:r>
    </w:p>
    <w:p w14:paraId="1C4E2B2F" w14:textId="77777777" w:rsidR="00A53994" w:rsidRPr="0099637F" w:rsidRDefault="00A53994" w:rsidP="0099637F">
      <w:pPr>
        <w:ind w:leftChars="0" w:left="0" w:firstLineChars="0" w:firstLine="0"/>
        <w:rPr>
          <w:rFonts w:ascii="Times New Roman" w:eastAsia="Times New Roman" w:hAnsi="Times New Roman" w:cs="Times New Roman"/>
          <w:sz w:val="24"/>
          <w:szCs w:val="24"/>
        </w:rPr>
      </w:pPr>
    </w:p>
    <w:p w14:paraId="0003E304" w14:textId="3E88C196" w:rsidR="00924154" w:rsidRDefault="00924154" w:rsidP="00924154">
      <w:pPr>
        <w:ind w:leftChars="-64" w:left="1" w:right="-567" w:hangingChars="59"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1420" w:rsidRPr="0099637F">
        <w:rPr>
          <w:rFonts w:ascii="Times New Roman" w:eastAsia="Times New Roman" w:hAnsi="Times New Roman" w:cs="Times New Roman"/>
          <w:sz w:val="24"/>
          <w:szCs w:val="24"/>
        </w:rPr>
        <w:t xml:space="preserve">Prof.univ.dr. Andrei TERIAN - DAN,                               </w:t>
      </w:r>
      <w:r w:rsidR="00996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9637F">
        <w:rPr>
          <w:rFonts w:ascii="Times New Roman" w:eastAsia="Times New Roman" w:hAnsi="Times New Roman" w:cs="Times New Roman"/>
          <w:sz w:val="24"/>
          <w:szCs w:val="24"/>
        </w:rPr>
        <w:t xml:space="preserve"> </w:t>
      </w:r>
      <w:r w:rsidR="00AE1420" w:rsidRPr="00996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E1420" w:rsidRPr="0099637F">
        <w:rPr>
          <w:rFonts w:ascii="Times New Roman" w:eastAsia="Times New Roman" w:hAnsi="Times New Roman" w:cs="Times New Roman"/>
          <w:sz w:val="24"/>
          <w:szCs w:val="24"/>
        </w:rPr>
        <w:t xml:space="preserve">Lector dr. Anca SIMS, </w:t>
      </w:r>
      <w:r w:rsidR="00996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E1420" w:rsidRPr="0099637F">
        <w:rPr>
          <w:rFonts w:ascii="Times New Roman" w:eastAsia="Times New Roman" w:hAnsi="Times New Roman" w:cs="Times New Roman"/>
          <w:sz w:val="24"/>
          <w:szCs w:val="24"/>
        </w:rPr>
        <w:t xml:space="preserve">Coordonator </w:t>
      </w:r>
      <w:proofErr w:type="spellStart"/>
      <w:r w:rsidR="00AE1420" w:rsidRPr="0099637F">
        <w:rPr>
          <w:rFonts w:ascii="Times New Roman" w:eastAsia="Times New Roman" w:hAnsi="Times New Roman" w:cs="Times New Roman"/>
          <w:sz w:val="24"/>
          <w:szCs w:val="24"/>
        </w:rPr>
        <w:t>instituţional</w:t>
      </w:r>
      <w:proofErr w:type="spellEnd"/>
      <w:r w:rsidR="00AE1420" w:rsidRPr="0099637F">
        <w:rPr>
          <w:rFonts w:ascii="Times New Roman" w:eastAsia="Times New Roman" w:hAnsi="Times New Roman" w:cs="Times New Roman"/>
          <w:sz w:val="24"/>
          <w:szCs w:val="24"/>
        </w:rPr>
        <w:t xml:space="preserve"> Erasmus+</w:t>
      </w:r>
      <w:r w:rsidR="00AE1420" w:rsidRPr="0099637F">
        <w:rPr>
          <w:rFonts w:ascii="Times New Roman" w:eastAsia="Times New Roman" w:hAnsi="Times New Roman" w:cs="Times New Roman"/>
          <w:sz w:val="24"/>
          <w:szCs w:val="24"/>
        </w:rPr>
        <w:tab/>
      </w:r>
      <w:r w:rsidR="00AE1420" w:rsidRPr="0099637F">
        <w:rPr>
          <w:rFonts w:ascii="Times New Roman" w:eastAsia="Times New Roman" w:hAnsi="Times New Roman" w:cs="Times New Roman"/>
          <w:sz w:val="24"/>
          <w:szCs w:val="24"/>
        </w:rPr>
        <w:tab/>
      </w:r>
      <w:r w:rsidR="00AE1420" w:rsidRPr="0099637F">
        <w:rPr>
          <w:rFonts w:ascii="Times New Roman" w:eastAsia="Times New Roman" w:hAnsi="Times New Roman" w:cs="Times New Roman"/>
          <w:sz w:val="24"/>
          <w:szCs w:val="24"/>
        </w:rPr>
        <w:tab/>
        <w:t xml:space="preserve">            </w:t>
      </w:r>
      <w:r w:rsidR="00996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96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9637F">
        <w:rPr>
          <w:rFonts w:ascii="Times New Roman" w:eastAsia="Times New Roman" w:hAnsi="Times New Roman" w:cs="Times New Roman"/>
          <w:sz w:val="24"/>
          <w:szCs w:val="24"/>
        </w:rPr>
        <w:t xml:space="preserve"> </w:t>
      </w:r>
      <w:r w:rsidR="00AE1420" w:rsidRPr="0099637F">
        <w:rPr>
          <w:rFonts w:ascii="Times New Roman" w:eastAsia="Times New Roman" w:hAnsi="Times New Roman" w:cs="Times New Roman"/>
          <w:sz w:val="24"/>
          <w:szCs w:val="24"/>
        </w:rPr>
        <w:t xml:space="preserve">Șef Serviciu Erasmus+           </w:t>
      </w:r>
    </w:p>
    <w:p w14:paraId="283EC422" w14:textId="77777777" w:rsidR="00924154" w:rsidRDefault="00924154" w:rsidP="0099637F">
      <w:pPr>
        <w:ind w:left="0" w:right="-567" w:hanging="2"/>
        <w:rPr>
          <w:rFonts w:ascii="Times New Roman" w:eastAsia="Times New Roman" w:hAnsi="Times New Roman" w:cs="Times New Roman"/>
          <w:sz w:val="24"/>
          <w:szCs w:val="24"/>
        </w:rPr>
      </w:pPr>
    </w:p>
    <w:p w14:paraId="7DDB59BA" w14:textId="25100351" w:rsidR="00A53994" w:rsidRPr="0099637F" w:rsidRDefault="00924154" w:rsidP="0099637F">
      <w:pPr>
        <w:ind w:left="0" w:right="-56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1420" w:rsidRPr="0099637F">
        <w:rPr>
          <w:rFonts w:ascii="Times New Roman" w:eastAsia="Times New Roman" w:hAnsi="Times New Roman" w:cs="Times New Roman"/>
          <w:sz w:val="24"/>
          <w:szCs w:val="24"/>
        </w:rPr>
        <w:t xml:space="preserve">                                                                  </w:t>
      </w:r>
    </w:p>
    <w:p w14:paraId="630E227D" w14:textId="77777777" w:rsidR="00A53994" w:rsidRDefault="00A53994">
      <w:pPr>
        <w:spacing w:before="120" w:after="0" w:line="240" w:lineRule="auto"/>
        <w:ind w:left="0" w:hanging="2"/>
        <w:jc w:val="both"/>
        <w:rPr>
          <w:rFonts w:ascii="Times New Roman" w:eastAsia="Times New Roman" w:hAnsi="Times New Roman" w:cs="Times New Roman"/>
          <w:b/>
          <w:sz w:val="24"/>
          <w:szCs w:val="24"/>
        </w:rPr>
      </w:pPr>
    </w:p>
    <w:sectPr w:rsidR="00A53994" w:rsidSect="00126FEC">
      <w:headerReference w:type="even" r:id="rId13"/>
      <w:headerReference w:type="default" r:id="rId14"/>
      <w:footerReference w:type="even" r:id="rId15"/>
      <w:footerReference w:type="default" r:id="rId16"/>
      <w:headerReference w:type="first" r:id="rId17"/>
      <w:footerReference w:type="first" r:id="rId18"/>
      <w:pgSz w:w="11907" w:h="16839"/>
      <w:pgMar w:top="1418" w:right="1275" w:bottom="1418" w:left="1418" w:header="425"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1A18" w14:textId="77777777" w:rsidR="00225F55" w:rsidRDefault="00225F55">
      <w:pPr>
        <w:spacing w:after="0" w:line="240" w:lineRule="auto"/>
        <w:ind w:left="0" w:hanging="2"/>
      </w:pPr>
      <w:r>
        <w:separator/>
      </w:r>
    </w:p>
  </w:endnote>
  <w:endnote w:type="continuationSeparator" w:id="0">
    <w:p w14:paraId="67F64FAF" w14:textId="77777777" w:rsidR="00225F55" w:rsidRDefault="00225F5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1944" w14:textId="77777777" w:rsidR="00A53994" w:rsidRDefault="00A53994">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749" w14:textId="77777777" w:rsidR="00A53994" w:rsidRDefault="00AE1420">
    <w:pPr>
      <w:pBdr>
        <w:top w:val="nil"/>
        <w:left w:val="nil"/>
        <w:bottom w:val="nil"/>
        <w:right w:val="nil"/>
        <w:between w:val="nil"/>
      </w:pBdr>
      <w:tabs>
        <w:tab w:val="center" w:pos="4680"/>
        <w:tab w:val="right" w:pos="9360"/>
        <w:tab w:val="right" w:pos="9540"/>
      </w:tabs>
      <w:spacing w:after="0" w:line="240" w:lineRule="auto"/>
      <w:ind w:left="0" w:hanging="2"/>
      <w:rPr>
        <w:rFonts w:ascii="Helvetica Neue" w:eastAsia="Helvetica Neue" w:hAnsi="Helvetica Neue" w:cs="Helvetica Neue"/>
        <w:color w:val="0B2F63"/>
      </w:rPr>
    </w:pPr>
    <w:r>
      <w:rPr>
        <w:rFonts w:ascii="Helvetica Neue" w:eastAsia="Helvetica Neue" w:hAnsi="Helvetica Neue" w:cs="Helvetica Neue"/>
        <w:color w:val="0B2F63"/>
      </w:rPr>
      <w:t xml:space="preserve"> </w:t>
    </w:r>
    <w:r>
      <w:rPr>
        <w:noProof/>
      </w:rPr>
      <mc:AlternateContent>
        <mc:Choice Requires="wps">
          <w:drawing>
            <wp:anchor distT="0" distB="0" distL="114300" distR="114300" simplePos="0" relativeHeight="251658240" behindDoc="0" locked="0" layoutInCell="1" hidden="0" allowOverlap="1" wp14:anchorId="5405ADF3" wp14:editId="78EF17F1">
              <wp:simplePos x="0" y="0"/>
              <wp:positionH relativeFrom="column">
                <wp:posOffset>-50799</wp:posOffset>
              </wp:positionH>
              <wp:positionV relativeFrom="paragraph">
                <wp:posOffset>88900</wp:posOffset>
              </wp:positionV>
              <wp:extent cx="0" cy="25400"/>
              <wp:effectExtent l="0" t="0" r="0" b="0"/>
              <wp:wrapNone/>
              <wp:docPr id="1048" name="Conector drept cu săgeată 1048"/>
              <wp:cNvGraphicFramePr/>
              <a:graphic xmlns:a="http://schemas.openxmlformats.org/drawingml/2006/main">
                <a:graphicData uri="http://schemas.microsoft.com/office/word/2010/wordprocessingShape">
                  <wps:wsp>
                    <wps:cNvCnPr/>
                    <wps:spPr>
                      <a:xfrm>
                        <a:off x="2231325" y="3780000"/>
                        <a:ext cx="6229350" cy="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oel="http://schemas.microsoft.com/office/2019/extlst">
          <w:drawing>
            <wp:anchor allowOverlap="1" behindDoc="0" distB="0" distT="0" distL="114300" distR="114300" hidden="0" layoutInCell="1" locked="0" relativeHeight="0" simplePos="0">
              <wp:simplePos x="0" y="0"/>
              <wp:positionH relativeFrom="column">
                <wp:posOffset>-50799</wp:posOffset>
              </wp:positionH>
              <wp:positionV relativeFrom="paragraph">
                <wp:posOffset>88900</wp:posOffset>
              </wp:positionV>
              <wp:extent cx="0" cy="25400"/>
              <wp:effectExtent b="0" l="0" r="0" t="0"/>
              <wp:wrapNone/>
              <wp:docPr id="104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25400"/>
                      </a:xfrm>
                      <a:prstGeom prst="rect"/>
                      <a:ln/>
                    </pic:spPr>
                  </pic:pic>
                </a:graphicData>
              </a:graphic>
            </wp:anchor>
          </w:drawing>
        </mc:Fallback>
      </mc:AlternateContent>
    </w:r>
  </w:p>
  <w:tbl>
    <w:tblPr>
      <w:tblStyle w:val="af7"/>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2"/>
      <w:gridCol w:w="4575"/>
    </w:tblGrid>
    <w:tr w:rsidR="00A53994" w14:paraId="36B363AE" w14:textId="77777777">
      <w:tc>
        <w:tcPr>
          <w:tcW w:w="4712" w:type="dxa"/>
          <w:tcBorders>
            <w:top w:val="nil"/>
            <w:left w:val="nil"/>
            <w:bottom w:val="nil"/>
            <w:right w:val="nil"/>
          </w:tcBorders>
        </w:tcPr>
        <w:p w14:paraId="5382C41E" w14:textId="77777777" w:rsidR="00A53994" w:rsidRDefault="00AE1420">
          <w:pPr>
            <w:spacing w:after="0" w:line="240" w:lineRule="auto"/>
            <w:ind w:left="0" w:hanging="2"/>
            <w:jc w:val="both"/>
            <w:rPr>
              <w:rFonts w:ascii="Helvetica Neue" w:eastAsia="Helvetica Neue" w:hAnsi="Helvetica Neue" w:cs="Helvetica Neue"/>
              <w:color w:val="0B2F63"/>
            </w:rPr>
          </w:pPr>
          <w:r>
            <w:rPr>
              <w:rFonts w:ascii="Helvetica Neue" w:eastAsia="Helvetica Neue" w:hAnsi="Helvetica Neue" w:cs="Helvetica Neue"/>
              <w:color w:val="0B2F63"/>
            </w:rPr>
            <w:t xml:space="preserve">Bd. Victoriei, Nr. 10 </w:t>
          </w:r>
        </w:p>
        <w:p w14:paraId="5AAAA29D" w14:textId="77777777" w:rsidR="00A53994" w:rsidRDefault="00AE1420">
          <w:pPr>
            <w:pBdr>
              <w:top w:val="nil"/>
              <w:left w:val="nil"/>
              <w:bottom w:val="nil"/>
              <w:right w:val="nil"/>
              <w:between w:val="nil"/>
            </w:pBdr>
            <w:tabs>
              <w:tab w:val="center" w:pos="4680"/>
              <w:tab w:val="right" w:pos="9360"/>
              <w:tab w:val="right" w:pos="9540"/>
            </w:tabs>
            <w:spacing w:after="0" w:line="240" w:lineRule="auto"/>
            <w:ind w:left="0" w:hanging="2"/>
            <w:rPr>
              <w:rFonts w:ascii="Helvetica Neue" w:eastAsia="Helvetica Neue" w:hAnsi="Helvetica Neue" w:cs="Helvetica Neue"/>
              <w:color w:val="0B2F63"/>
            </w:rPr>
          </w:pPr>
          <w:r>
            <w:rPr>
              <w:rFonts w:ascii="Helvetica Neue" w:eastAsia="Helvetica Neue" w:hAnsi="Helvetica Neue" w:cs="Helvetica Neue"/>
              <w:color w:val="0B2F63"/>
            </w:rPr>
            <w:t>550024 Sibiu, România</w:t>
          </w:r>
        </w:p>
        <w:p w14:paraId="5F2D5A91" w14:textId="77777777" w:rsidR="00A53994" w:rsidRDefault="00AE1420">
          <w:pPr>
            <w:pBdr>
              <w:top w:val="nil"/>
              <w:left w:val="nil"/>
              <w:bottom w:val="nil"/>
              <w:right w:val="nil"/>
              <w:between w:val="nil"/>
            </w:pBdr>
            <w:tabs>
              <w:tab w:val="center" w:pos="4680"/>
              <w:tab w:val="right" w:pos="9360"/>
              <w:tab w:val="right" w:pos="9540"/>
            </w:tabs>
            <w:spacing w:after="0" w:line="240" w:lineRule="auto"/>
            <w:ind w:left="0" w:hanging="2"/>
            <w:rPr>
              <w:rFonts w:ascii="Helvetica Neue" w:eastAsia="Helvetica Neue" w:hAnsi="Helvetica Neue" w:cs="Helvetica Neue"/>
              <w:color w:val="0B2F63"/>
            </w:rPr>
          </w:pPr>
          <w:r>
            <w:rPr>
              <w:rFonts w:ascii="Helvetica Neue" w:eastAsia="Helvetica Neue" w:hAnsi="Helvetica Neue" w:cs="Helvetica Neue"/>
              <w:b/>
              <w:color w:val="0B2F63"/>
            </w:rPr>
            <w:t>international.ulbsibiu.ro</w:t>
          </w:r>
        </w:p>
        <w:p w14:paraId="69F85E57" w14:textId="77777777" w:rsidR="00A53994" w:rsidRDefault="00A53994">
          <w:pPr>
            <w:pBdr>
              <w:top w:val="nil"/>
              <w:left w:val="nil"/>
              <w:bottom w:val="nil"/>
              <w:right w:val="nil"/>
              <w:between w:val="nil"/>
            </w:pBdr>
            <w:tabs>
              <w:tab w:val="center" w:pos="4680"/>
              <w:tab w:val="right" w:pos="9360"/>
              <w:tab w:val="right" w:pos="9540"/>
            </w:tabs>
            <w:spacing w:after="0" w:line="240" w:lineRule="auto"/>
            <w:ind w:left="0" w:hanging="2"/>
            <w:rPr>
              <w:rFonts w:ascii="Helvetica Neue" w:eastAsia="Helvetica Neue" w:hAnsi="Helvetica Neue" w:cs="Helvetica Neue"/>
              <w:color w:val="0B2F63"/>
            </w:rPr>
          </w:pPr>
        </w:p>
      </w:tc>
      <w:tc>
        <w:tcPr>
          <w:tcW w:w="4575" w:type="dxa"/>
          <w:tcBorders>
            <w:top w:val="nil"/>
            <w:left w:val="nil"/>
            <w:bottom w:val="nil"/>
            <w:right w:val="nil"/>
          </w:tcBorders>
        </w:tcPr>
        <w:p w14:paraId="78481E7F" w14:textId="77777777" w:rsidR="00A53994" w:rsidRDefault="00AE1420">
          <w:pPr>
            <w:spacing w:after="0" w:line="240" w:lineRule="auto"/>
            <w:ind w:left="0" w:hanging="2"/>
            <w:jc w:val="right"/>
            <w:rPr>
              <w:rFonts w:ascii="Helvetica Neue" w:eastAsia="Helvetica Neue" w:hAnsi="Helvetica Neue" w:cs="Helvetica Neue"/>
              <w:color w:val="0B2F63"/>
            </w:rPr>
          </w:pPr>
          <w:r>
            <w:rPr>
              <w:rFonts w:ascii="Helvetica Neue" w:eastAsia="Helvetica Neue" w:hAnsi="Helvetica Neue" w:cs="Helvetica Neue"/>
              <w:color w:val="0B2F63"/>
            </w:rPr>
            <w:t>Tel.: +40 269 21.77.79, int. 129</w:t>
          </w:r>
        </w:p>
        <w:p w14:paraId="01C6E7C0" w14:textId="77777777" w:rsidR="00A53994" w:rsidRDefault="00AE1420">
          <w:pPr>
            <w:spacing w:after="0" w:line="240" w:lineRule="auto"/>
            <w:ind w:left="0" w:hanging="2"/>
            <w:jc w:val="right"/>
            <w:rPr>
              <w:rFonts w:ascii="Helvetica Neue" w:eastAsia="Helvetica Neue" w:hAnsi="Helvetica Neue" w:cs="Helvetica Neue"/>
              <w:color w:val="0B2F63"/>
            </w:rPr>
          </w:pPr>
          <w:r>
            <w:rPr>
              <w:rFonts w:ascii="Helvetica Neue" w:eastAsia="Helvetica Neue" w:hAnsi="Helvetica Neue" w:cs="Helvetica Neue"/>
              <w:color w:val="0B2F63"/>
            </w:rPr>
            <w:t>Fax: +40 269 21.05.12</w:t>
          </w:r>
        </w:p>
        <w:p w14:paraId="46B55CBC" w14:textId="77777777" w:rsidR="00A53994" w:rsidRDefault="00AE1420">
          <w:pPr>
            <w:pBdr>
              <w:top w:val="nil"/>
              <w:left w:val="nil"/>
              <w:bottom w:val="nil"/>
              <w:right w:val="nil"/>
              <w:between w:val="nil"/>
            </w:pBdr>
            <w:tabs>
              <w:tab w:val="center" w:pos="4680"/>
              <w:tab w:val="right" w:pos="9360"/>
              <w:tab w:val="right" w:pos="9540"/>
            </w:tabs>
            <w:spacing w:after="0" w:line="240" w:lineRule="auto"/>
            <w:ind w:left="0" w:hanging="2"/>
            <w:jc w:val="right"/>
            <w:rPr>
              <w:rFonts w:ascii="Helvetica Neue" w:eastAsia="Helvetica Neue" w:hAnsi="Helvetica Neue" w:cs="Helvetica Neue"/>
              <w:color w:val="0B2F63"/>
            </w:rPr>
          </w:pPr>
          <w:r>
            <w:rPr>
              <w:rFonts w:ascii="Helvetica Neue" w:eastAsia="Helvetica Neue" w:hAnsi="Helvetica Neue" w:cs="Helvetica Neue"/>
              <w:color w:val="0B2F63"/>
            </w:rPr>
            <w:t>E-mail: international@ulbsibiu.ro</w:t>
          </w:r>
          <w:r>
            <w:rPr>
              <w:rFonts w:ascii="Helvetica Neue" w:eastAsia="Helvetica Neue" w:hAnsi="Helvetica Neue" w:cs="Helvetica Neue"/>
              <w:b/>
              <w:color w:val="0B2F63"/>
            </w:rPr>
            <w:t xml:space="preserve"> </w:t>
          </w:r>
        </w:p>
      </w:tc>
    </w:tr>
  </w:tbl>
  <w:p w14:paraId="1B03CA5A" w14:textId="77777777" w:rsidR="00A53994" w:rsidRDefault="00A53994">
    <w:pPr>
      <w:pBdr>
        <w:top w:val="nil"/>
        <w:left w:val="nil"/>
        <w:bottom w:val="nil"/>
        <w:right w:val="nil"/>
        <w:between w:val="nil"/>
      </w:pBdr>
      <w:tabs>
        <w:tab w:val="center" w:pos="4680"/>
        <w:tab w:val="right" w:pos="9360"/>
      </w:tabs>
      <w:spacing w:after="0"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E87D" w14:textId="77777777" w:rsidR="00A53994" w:rsidRDefault="00A53994">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AE42" w14:textId="77777777" w:rsidR="00225F55" w:rsidRDefault="00225F55">
      <w:pPr>
        <w:spacing w:after="0" w:line="240" w:lineRule="auto"/>
        <w:ind w:left="0" w:hanging="2"/>
      </w:pPr>
      <w:r>
        <w:separator/>
      </w:r>
    </w:p>
  </w:footnote>
  <w:footnote w:type="continuationSeparator" w:id="0">
    <w:p w14:paraId="38F11CD5" w14:textId="77777777" w:rsidR="00225F55" w:rsidRDefault="00225F55">
      <w:pPr>
        <w:spacing w:after="0" w:line="240" w:lineRule="auto"/>
        <w:ind w:left="0" w:hanging="2"/>
      </w:pPr>
      <w:r>
        <w:continuationSeparator/>
      </w:r>
    </w:p>
  </w:footnote>
  <w:footnote w:id="1">
    <w:p w14:paraId="0776827F" w14:textId="77777777" w:rsidR="00A53994" w:rsidRDefault="00AE142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Locurile disponibile pentru studenții doctoranzi vor fi scoase la concurs separat, pe listele specifice și sub coordonarea Institutului de Studii Universitare de Doctorat al Universităţii „Lucian Blaga” din Sibiu (IOSUD)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1356" w14:textId="77777777" w:rsidR="00A53994" w:rsidRDefault="00A53994">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1937" w14:textId="77777777" w:rsidR="00A53994" w:rsidRDefault="00A53994">
    <w:pPr>
      <w:widowControl w:val="0"/>
      <w:spacing w:after="0"/>
      <w:ind w:left="0" w:hanging="2"/>
      <w:rPr>
        <w:rFonts w:ascii="Times New Roman" w:eastAsia="Times New Roman" w:hAnsi="Times New Roman" w:cs="Times New Roman"/>
        <w:sz w:val="24"/>
        <w:szCs w:val="24"/>
      </w:rPr>
    </w:pPr>
  </w:p>
  <w:tbl>
    <w:tblPr>
      <w:tblStyle w:val="TableNormal5"/>
      <w:tblW w:w="10819" w:type="dxa"/>
      <w:tblInd w:w="-613" w:type="dxa"/>
      <w:tblLayout w:type="fixed"/>
      <w:tblLook w:val="0000" w:firstRow="0" w:lastRow="0" w:firstColumn="0" w:lastColumn="0" w:noHBand="0" w:noVBand="0"/>
    </w:tblPr>
    <w:tblGrid>
      <w:gridCol w:w="3533"/>
      <w:gridCol w:w="7286"/>
    </w:tblGrid>
    <w:tr w:rsidR="00A53994" w:rsidRPr="00126FEC" w14:paraId="1C60526E" w14:textId="77777777" w:rsidTr="00126FEC">
      <w:trPr>
        <w:trHeight w:val="387"/>
      </w:trPr>
      <w:tc>
        <w:tcPr>
          <w:tcW w:w="3533" w:type="dxa"/>
        </w:tcPr>
        <w:p w14:paraId="10D00B2E" w14:textId="463C455F" w:rsidR="00A53994" w:rsidRPr="00126FEC" w:rsidRDefault="00AE1420">
          <w:pPr>
            <w:spacing w:after="0" w:line="240" w:lineRule="auto"/>
            <w:ind w:left="0" w:hanging="2"/>
            <w:jc w:val="right"/>
            <w:rPr>
              <w:rFonts w:ascii="Times New Roman" w:eastAsia="Helvetica Neue" w:hAnsi="Times New Roman" w:cs="Times New Roman"/>
              <w:color w:val="244061"/>
              <w:sz w:val="24"/>
              <w:szCs w:val="24"/>
            </w:rPr>
          </w:pPr>
          <w:r w:rsidRPr="00126FEC">
            <w:rPr>
              <w:rFonts w:ascii="Times New Roman" w:eastAsia="Helvetica Neue" w:hAnsi="Times New Roman" w:cs="Times New Roman"/>
              <w:b/>
              <w:noProof/>
              <w:color w:val="0B2F63"/>
              <w:sz w:val="24"/>
              <w:szCs w:val="24"/>
            </w:rPr>
            <w:drawing>
              <wp:inline distT="0" distB="0" distL="114300" distR="114300" wp14:anchorId="5B62E396" wp14:editId="7BC1C9D4">
                <wp:extent cx="2106295" cy="626745"/>
                <wp:effectExtent l="0" t="0" r="0" b="0"/>
                <wp:docPr id="17" name="image3.png" descr="LOGO-NOU_2020_coli antet"/>
                <wp:cNvGraphicFramePr/>
                <a:graphic xmlns:a="http://schemas.openxmlformats.org/drawingml/2006/main">
                  <a:graphicData uri="http://schemas.openxmlformats.org/drawingml/2006/picture">
                    <pic:pic xmlns:pic="http://schemas.openxmlformats.org/drawingml/2006/picture">
                      <pic:nvPicPr>
                        <pic:cNvPr id="0" name="image3.png" descr="LOGO-NOU_2020_coli antet"/>
                        <pic:cNvPicPr preferRelativeResize="0"/>
                      </pic:nvPicPr>
                      <pic:blipFill>
                        <a:blip r:embed="rId1"/>
                        <a:srcRect/>
                        <a:stretch>
                          <a:fillRect/>
                        </a:stretch>
                      </pic:blipFill>
                      <pic:spPr>
                        <a:xfrm>
                          <a:off x="0" y="0"/>
                          <a:ext cx="2106295" cy="626745"/>
                        </a:xfrm>
                        <a:prstGeom prst="rect">
                          <a:avLst/>
                        </a:prstGeom>
                        <a:ln/>
                      </pic:spPr>
                    </pic:pic>
                  </a:graphicData>
                </a:graphic>
              </wp:inline>
            </w:drawing>
          </w:r>
        </w:p>
      </w:tc>
      <w:tc>
        <w:tcPr>
          <w:tcW w:w="7286" w:type="dxa"/>
        </w:tcPr>
        <w:p w14:paraId="1849A008" w14:textId="77777777" w:rsidR="00A53994" w:rsidRPr="00126FEC" w:rsidRDefault="00AE1420">
          <w:pPr>
            <w:spacing w:after="0" w:line="240" w:lineRule="auto"/>
            <w:ind w:left="0" w:hanging="2"/>
            <w:jc w:val="right"/>
            <w:rPr>
              <w:rFonts w:ascii="Times New Roman" w:eastAsia="Helvetica Neue" w:hAnsi="Times New Roman" w:cs="Times New Roman"/>
              <w:color w:val="0B2F63"/>
              <w:sz w:val="24"/>
              <w:szCs w:val="24"/>
            </w:rPr>
          </w:pPr>
          <w:r w:rsidRPr="00126FEC">
            <w:rPr>
              <w:rFonts w:ascii="Times New Roman" w:eastAsia="Helvetica Neue" w:hAnsi="Times New Roman" w:cs="Times New Roman"/>
              <w:b/>
              <w:color w:val="0B2F63"/>
              <w:sz w:val="24"/>
              <w:szCs w:val="24"/>
            </w:rPr>
            <w:t>Universitatea „Lucian Blaga” din Sibiu</w:t>
          </w:r>
        </w:p>
        <w:p w14:paraId="5B8D0ED9" w14:textId="77777777" w:rsidR="00A53994" w:rsidRPr="00126FEC" w:rsidRDefault="00AE1420">
          <w:pPr>
            <w:spacing w:after="0" w:line="240" w:lineRule="auto"/>
            <w:ind w:left="0" w:hanging="2"/>
            <w:jc w:val="right"/>
            <w:rPr>
              <w:rFonts w:ascii="Times New Roman" w:eastAsia="Helvetica Neue" w:hAnsi="Times New Roman" w:cs="Times New Roman"/>
              <w:color w:val="0B2F63"/>
              <w:sz w:val="24"/>
              <w:szCs w:val="24"/>
            </w:rPr>
          </w:pPr>
          <w:proofErr w:type="spellStart"/>
          <w:r w:rsidRPr="00126FEC">
            <w:rPr>
              <w:rFonts w:ascii="Times New Roman" w:eastAsia="Helvetica Neue" w:hAnsi="Times New Roman" w:cs="Times New Roman"/>
              <w:color w:val="0B2F63"/>
              <w:sz w:val="24"/>
              <w:szCs w:val="24"/>
            </w:rPr>
            <w:t>Direcţia</w:t>
          </w:r>
          <w:proofErr w:type="spellEnd"/>
          <w:r w:rsidRPr="00126FEC">
            <w:rPr>
              <w:rFonts w:ascii="Times New Roman" w:eastAsia="Helvetica Neue" w:hAnsi="Times New Roman" w:cs="Times New Roman"/>
              <w:color w:val="0B2F63"/>
              <w:sz w:val="24"/>
              <w:szCs w:val="24"/>
            </w:rPr>
            <w:t xml:space="preserve"> de Relații Internaționale</w:t>
          </w:r>
        </w:p>
        <w:p w14:paraId="4D7F80A9" w14:textId="77777777" w:rsidR="00A53994" w:rsidRPr="00126FEC" w:rsidRDefault="00A53994">
          <w:pPr>
            <w:spacing w:after="0" w:line="240" w:lineRule="auto"/>
            <w:ind w:left="0" w:hanging="2"/>
            <w:jc w:val="right"/>
            <w:rPr>
              <w:rFonts w:ascii="Times New Roman" w:eastAsia="Helvetica Neue" w:hAnsi="Times New Roman" w:cs="Times New Roman"/>
              <w:color w:val="0B2F63"/>
              <w:sz w:val="24"/>
              <w:szCs w:val="24"/>
            </w:rPr>
          </w:pPr>
        </w:p>
        <w:p w14:paraId="2F77A777" w14:textId="77777777" w:rsidR="00A53994" w:rsidRPr="00126FEC" w:rsidRDefault="00AE1420">
          <w:pPr>
            <w:spacing w:after="0" w:line="240" w:lineRule="auto"/>
            <w:ind w:left="0" w:hanging="2"/>
            <w:jc w:val="right"/>
            <w:rPr>
              <w:rFonts w:ascii="Times New Roman" w:eastAsia="Helvetica Neue" w:hAnsi="Times New Roman" w:cs="Times New Roman"/>
              <w:color w:val="244061"/>
              <w:sz w:val="24"/>
              <w:szCs w:val="24"/>
            </w:rPr>
          </w:pPr>
          <w:r w:rsidRPr="00126FEC">
            <w:rPr>
              <w:rFonts w:ascii="Times New Roman" w:eastAsia="Helvetica Neue" w:hAnsi="Times New Roman" w:cs="Times New Roman"/>
              <w:color w:val="0B2F63"/>
              <w:sz w:val="24"/>
              <w:szCs w:val="24"/>
            </w:rPr>
            <w:t>Serviciul ERASMUS+</w:t>
          </w:r>
        </w:p>
      </w:tc>
    </w:tr>
  </w:tbl>
  <w:p w14:paraId="36470367" w14:textId="24E37CED" w:rsidR="00A53994" w:rsidRPr="00126FEC" w:rsidRDefault="00AE1420">
    <w:pPr>
      <w:tabs>
        <w:tab w:val="center" w:pos="4680"/>
        <w:tab w:val="right" w:pos="9360"/>
        <w:tab w:val="right" w:pos="9540"/>
      </w:tabs>
      <w:spacing w:after="0" w:line="240" w:lineRule="auto"/>
      <w:ind w:left="0" w:hanging="2"/>
      <w:rPr>
        <w:rFonts w:ascii="Times New Roman" w:eastAsia="Helvetica Neue" w:hAnsi="Times New Roman" w:cs="Times New Roman"/>
        <w:color w:val="0B2F63"/>
        <w:sz w:val="24"/>
        <w:szCs w:val="24"/>
      </w:rPr>
    </w:pPr>
    <w:r w:rsidRPr="00126FEC">
      <w:rPr>
        <w:rFonts w:ascii="Times New Roman" w:eastAsia="Helvetica Neue" w:hAnsi="Times New Roman" w:cs="Times New Roman"/>
        <w:color w:val="0B2F63"/>
        <w:sz w:val="24"/>
        <w:szCs w:val="24"/>
      </w:rPr>
      <w:t xml:space="preserve"> </w:t>
    </w:r>
    <w:r w:rsidR="001A6D6D">
      <w:rPr>
        <w:rFonts w:ascii="Times New Roman" w:hAnsi="Times New Roman" w:cs="Times New Roman"/>
        <w:b/>
        <w:color w:val="0B2F63"/>
        <w:sz w:val="24"/>
        <w:szCs w:val="24"/>
      </w:rPr>
      <w:pict w14:anchorId="5468D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503.25pt;height:6.75pt;visibility:visible">
          <v:imagedata r:id="rId2" o:title=""/>
          <v:path o:extrusionok="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5396" w14:textId="77777777" w:rsidR="00A53994" w:rsidRDefault="00A53994">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C43"/>
    <w:multiLevelType w:val="multilevel"/>
    <w:tmpl w:val="7160C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57578F"/>
    <w:multiLevelType w:val="multilevel"/>
    <w:tmpl w:val="981ABB1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3ADE1277"/>
    <w:multiLevelType w:val="multilevel"/>
    <w:tmpl w:val="38825A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4A950056"/>
    <w:multiLevelType w:val="multilevel"/>
    <w:tmpl w:val="3BB059A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56F65C0C"/>
    <w:multiLevelType w:val="multilevel"/>
    <w:tmpl w:val="E8046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7133F54"/>
    <w:multiLevelType w:val="multilevel"/>
    <w:tmpl w:val="850A625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67E809BA"/>
    <w:multiLevelType w:val="multilevel"/>
    <w:tmpl w:val="C20E37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EA79D8"/>
    <w:multiLevelType w:val="multilevel"/>
    <w:tmpl w:val="53426E0E"/>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A30849"/>
    <w:multiLevelType w:val="multilevel"/>
    <w:tmpl w:val="0528505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78634D70"/>
    <w:multiLevelType w:val="multilevel"/>
    <w:tmpl w:val="F2EE53A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9"/>
  </w:num>
  <w:num w:numId="2">
    <w:abstractNumId w:val="5"/>
  </w:num>
  <w:num w:numId="3">
    <w:abstractNumId w:val="2"/>
  </w:num>
  <w:num w:numId="4">
    <w:abstractNumId w:val="8"/>
  </w:num>
  <w:num w:numId="5">
    <w:abstractNumId w:val="4"/>
  </w:num>
  <w:num w:numId="6">
    <w:abstractNumId w:val="3"/>
  </w:num>
  <w:num w:numId="7">
    <w:abstractNumId w:val="0"/>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94"/>
    <w:rsid w:val="00126FEC"/>
    <w:rsid w:val="001A6D6D"/>
    <w:rsid w:val="00225F55"/>
    <w:rsid w:val="00924154"/>
    <w:rsid w:val="0099637F"/>
    <w:rsid w:val="00A53994"/>
    <w:rsid w:val="00AE14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839F"/>
  <w15:docId w15:val="{D2F26EF0-FFA6-46EC-914C-F1EE11F3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ro-RO"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widowControl w:val="0"/>
      <w:autoSpaceDE w:val="0"/>
      <w:autoSpaceDN w:val="0"/>
      <w:spacing w:after="0" w:line="240" w:lineRule="auto"/>
      <w:ind w:left="100" w:hanging="274"/>
      <w:jc w:val="both"/>
      <w:outlineLvl w:val="2"/>
    </w:pPr>
    <w:rPr>
      <w:rFonts w:ascii="Georgia" w:eastAsia="Georgia" w:hAnsi="Georgia" w:cs="Georgia"/>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59"/>
    <w:pPr>
      <w:suppressAutoHyphens/>
      <w:spacing w:line="1" w:lineRule="atLeast"/>
      <w:ind w:leftChars="-1" w:left="-1" w:hangingChars="1"/>
      <w:textDirection w:val="btLr"/>
      <w:textAlignment w:val="top"/>
      <w:outlineLvl w:val="0"/>
    </w:pPr>
    <w:rPr>
      <w:rFonts w:cs="Times New Roman"/>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rPr>
      <w:rFonts w:ascii="Georgia" w:eastAsia="Georgia" w:hAnsi="Georgia" w:cs="Georgia"/>
      <w:b/>
      <w:bCs/>
      <w:w w:val="100"/>
      <w:position w:val="-1"/>
      <w:sz w:val="22"/>
      <w:szCs w:val="22"/>
      <w:effect w:val="none"/>
      <w:vertAlign w:val="baseline"/>
      <w:cs w:val="0"/>
      <w:em w:val="none"/>
      <w:lang w:val="ro-RO"/>
    </w:rPr>
  </w:style>
  <w:style w:type="paragraph" w:styleId="BodyText">
    <w:name w:val="Body Text"/>
    <w:basedOn w:val="Normal"/>
    <w:pPr>
      <w:widowControl w:val="0"/>
      <w:autoSpaceDE w:val="0"/>
      <w:autoSpaceDN w:val="0"/>
      <w:spacing w:after="0" w:line="240" w:lineRule="auto"/>
    </w:pPr>
    <w:rPr>
      <w:rFonts w:ascii="Georgia" w:eastAsia="Georgia" w:hAnsi="Georgia" w:cs="Georgia"/>
    </w:rPr>
  </w:style>
  <w:style w:type="character" w:customStyle="1" w:styleId="BodyTextChar">
    <w:name w:val="Body Text Char"/>
    <w:rPr>
      <w:rFonts w:ascii="Georgia" w:eastAsia="Georgia" w:hAnsi="Georgia" w:cs="Georgia"/>
      <w:w w:val="100"/>
      <w:position w:val="-1"/>
      <w:sz w:val="22"/>
      <w:szCs w:val="22"/>
      <w:effect w:val="none"/>
      <w:vertAlign w:val="baseline"/>
      <w:cs w:val="0"/>
      <w:em w:val="none"/>
      <w:lang w:val="ro-RO"/>
    </w:rPr>
  </w:style>
  <w:style w:type="paragraph" w:styleId="ListParagraph">
    <w:name w:val="List Paragraph"/>
    <w:basedOn w:val="Normal"/>
    <w:pPr>
      <w:widowControl w:val="0"/>
      <w:autoSpaceDE w:val="0"/>
      <w:autoSpaceDN w:val="0"/>
      <w:spacing w:after="0" w:line="240" w:lineRule="auto"/>
      <w:ind w:left="100" w:right="116"/>
      <w:jc w:val="both"/>
    </w:pPr>
    <w:rPr>
      <w:rFonts w:ascii="Georgia" w:eastAsia="Georgia" w:hAnsi="Georgia" w:cs="Georg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915B5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UnresolvedMention">
    <w:name w:val="Unresolved Mention"/>
    <w:basedOn w:val="DefaultParagraphFont"/>
    <w:uiPriority w:val="99"/>
    <w:semiHidden/>
    <w:unhideWhenUsed/>
    <w:rsid w:val="00181BD3"/>
    <w:rPr>
      <w:color w:val="605E5C"/>
      <w:shd w:val="clear" w:color="auto" w:fill="E1DFDD"/>
    </w:rPr>
  </w:style>
  <w:style w:type="paragraph" w:styleId="FootnoteText">
    <w:name w:val="footnote text"/>
    <w:basedOn w:val="Normal"/>
    <w:link w:val="FootnoteTextChar"/>
    <w:uiPriority w:val="99"/>
    <w:semiHidden/>
    <w:unhideWhenUsed/>
    <w:rsid w:val="00084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6DE"/>
    <w:rPr>
      <w:position w:val="-1"/>
      <w:sz w:val="20"/>
      <w:szCs w:val="20"/>
      <w:lang w:val="en-US"/>
    </w:rPr>
  </w:style>
  <w:style w:type="character" w:styleId="FootnoteReference">
    <w:name w:val="footnote reference"/>
    <w:basedOn w:val="DefaultParagraphFont"/>
    <w:uiPriority w:val="99"/>
    <w:semiHidden/>
    <w:unhideWhenUsed/>
    <w:rsid w:val="000846DE"/>
    <w:rPr>
      <w:vertAlign w:val="superscript"/>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AF305D"/>
    <w:rPr>
      <w:color w:val="800080" w:themeColor="followedHyperlink"/>
      <w:u w:val="single"/>
    </w:r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character" w:customStyle="1" w:styleId="apple-tab-span">
    <w:name w:val="apple-tab-span"/>
    <w:basedOn w:val="DefaultParagraphFont"/>
    <w:rsid w:val="00702FCB"/>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nat.ulbsibiu.ro/wpcontent/uploads/260123/7_Regulament%20mobilitati%20Erasmus_Senat_ianuarie2023.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1uRCH_bpqvCoNGLustpVQS_AIydjM515ZNASAmLuwFZ0/ed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FZ1NROTOQfVzxyFrN82uazxL4dMo_hSIHnHVWNnKKxQ/e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fvMg4PHWXKtZw4JlEJox72c0A==">CgMxLjA4AHIhMXQxRUk1Uy1GNXFxZ05NRlRxNjlleXk4T3N3UzN0eUlu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1687</Words>
  <Characters>9616</Characters>
  <Application>Microsoft Office Word</Application>
  <DocSecurity>0</DocSecurity>
  <Lines>80</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Mariana Stan</cp:lastModifiedBy>
  <cp:revision>2</cp:revision>
  <dcterms:created xsi:type="dcterms:W3CDTF">2024-10-08T06:18:00Z</dcterms:created>
  <dcterms:modified xsi:type="dcterms:W3CDTF">2024-10-08T06:18:00Z</dcterms:modified>
</cp:coreProperties>
</file>