
<file path=[Content_Types].xml><?xml version="1.0" encoding="utf-8"?>
<Types xmlns="http://schemas.openxmlformats.org/package/2006/content-types">
  <Default ContentType="application/vnd.openxmlformats-officedocument.oleObject" Extension="bin"/>
  <Default ContentType="application/xml" Extension="xml"/>
  <Default ContentType="application/x-font-ttf" Extension="ttf"/>
  <Default ContentType="image/png" Extension="png"/>
  <Default ContentType="image/x-emf" Extension="em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spacing w:after="0" w:lineRule="auto"/>
        <w:ind w:hanging="2"/>
        <w:rPr/>
      </w:pPr>
      <w:r w:rsidDel="00000000" w:rsidR="00000000" w:rsidRPr="00000000">
        <w:rPr>
          <w:rtl w:val="0"/>
        </w:rPr>
      </w:r>
    </w:p>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spacing w:after="0" w:lineRule="auto"/>
        <w:ind w:hanging="2"/>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Către</w:t>
      </w:r>
    </w:p>
    <w:p w:rsidR="00000000" w:rsidDel="00000000" w:rsidP="00000000" w:rsidRDefault="00000000" w:rsidRPr="00000000" w14:paraId="00000005">
      <w:pPr>
        <w:widowControl w:val="0"/>
        <w:pBdr>
          <w:top w:space="0" w:sz="0" w:val="nil"/>
          <w:left w:space="0" w:sz="0" w:val="nil"/>
          <w:bottom w:space="0" w:sz="0" w:val="nil"/>
          <w:right w:space="0" w:sz="0" w:val="nil"/>
          <w:between w:space="0" w:sz="0" w:val="nil"/>
        </w:pBdr>
        <w:spacing w:after="0" w:lineRule="auto"/>
        <w:ind w:hanging="2"/>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6">
      <w:pPr>
        <w:spacing w:after="0" w:line="240" w:lineRule="auto"/>
        <w:ind w:hanging="2"/>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b w:val="1"/>
          <w:i w:val="1"/>
          <w:rtl w:val="0"/>
        </w:rPr>
        <w:t xml:space="preserve">Facultățile Universității ”Lucian Blaga” din Sibiu,</w:t>
      </w:r>
      <w:r w:rsidDel="00000000" w:rsidR="00000000" w:rsidRPr="00000000">
        <w:rPr>
          <w:rtl w:val="0"/>
        </w:rPr>
      </w:r>
    </w:p>
    <w:p w:rsidR="00000000" w:rsidDel="00000000" w:rsidP="00000000" w:rsidRDefault="00000000" w:rsidRPr="00000000" w14:paraId="00000007">
      <w:pPr>
        <w:spacing w:after="0" w:line="240" w:lineRule="auto"/>
        <w:ind w:hanging="2"/>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8">
      <w:pPr>
        <w:spacing w:after="0" w:line="240" w:lineRule="auto"/>
        <w:ind w:hanging="2"/>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În atenţia: </w:t>
      </w:r>
      <w:r w:rsidDel="00000000" w:rsidR="00000000" w:rsidRPr="00000000">
        <w:rPr>
          <w:rtl w:val="0"/>
        </w:rPr>
      </w:r>
    </w:p>
    <w:p w:rsidR="00000000" w:rsidDel="00000000" w:rsidP="00000000" w:rsidRDefault="00000000" w:rsidRPr="00000000" w14:paraId="00000009">
      <w:pPr>
        <w:spacing w:after="0" w:line="240" w:lineRule="auto"/>
        <w:ind w:hanging="2"/>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rtl w:val="0"/>
        </w:rPr>
        <w:t xml:space="preserve"> </w:t>
        <w:tab/>
        <w:t xml:space="preserve">Doamnei Decan / Domnului Decan,</w:t>
      </w:r>
      <w:r w:rsidDel="00000000" w:rsidR="00000000" w:rsidRPr="00000000">
        <w:rPr>
          <w:rtl w:val="0"/>
        </w:rPr>
      </w:r>
    </w:p>
    <w:p w:rsidR="00000000" w:rsidDel="00000000" w:rsidP="00000000" w:rsidRDefault="00000000" w:rsidRPr="00000000" w14:paraId="0000000A">
      <w:pPr>
        <w:spacing w:after="0" w:line="240" w:lineRule="auto"/>
        <w:ind w:hanging="2"/>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rtl w:val="0"/>
        </w:rPr>
        <w:t xml:space="preserve"> </w:t>
        <w:tab/>
        <w:t xml:space="preserve">Doamnei Prodecan / Domnului Prodecan,</w:t>
      </w:r>
      <w:r w:rsidDel="00000000" w:rsidR="00000000" w:rsidRPr="00000000">
        <w:rPr>
          <w:rtl w:val="0"/>
        </w:rPr>
      </w:r>
    </w:p>
    <w:p w:rsidR="00000000" w:rsidDel="00000000" w:rsidP="00000000" w:rsidRDefault="00000000" w:rsidRPr="00000000" w14:paraId="0000000B">
      <w:pPr>
        <w:spacing w:after="0" w:line="240" w:lineRule="auto"/>
        <w:ind w:hanging="2"/>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rtl w:val="0"/>
        </w:rPr>
        <w:t xml:space="preserve">            Coordonatorului Erasmus+,</w:t>
      </w:r>
      <w:r w:rsidDel="00000000" w:rsidR="00000000" w:rsidRPr="00000000">
        <w:rPr>
          <w:rtl w:val="0"/>
        </w:rPr>
      </w:r>
    </w:p>
    <w:p w:rsidR="00000000" w:rsidDel="00000000" w:rsidP="00000000" w:rsidRDefault="00000000" w:rsidRPr="00000000" w14:paraId="0000000C">
      <w:pPr>
        <w:spacing w:after="0" w:line="240" w:lineRule="auto"/>
        <w:ind w:hanging="2"/>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i w:val="1"/>
          <w:rtl w:val="0"/>
        </w:rPr>
        <w:t xml:space="preserve">            Directorilor de Departament,</w:t>
      </w:r>
      <w:r w:rsidDel="00000000" w:rsidR="00000000" w:rsidRPr="00000000">
        <w:rPr>
          <w:rFonts w:ascii="Times New Roman" w:cs="Times New Roman" w:eastAsia="Times New Roman" w:hAnsi="Times New Roman"/>
          <w:b w:val="1"/>
          <w:rtl w:val="0"/>
        </w:rPr>
        <w:tab/>
      </w:r>
    </w:p>
    <w:p w:rsidR="00000000" w:rsidDel="00000000" w:rsidP="00000000" w:rsidRDefault="00000000" w:rsidRPr="00000000" w14:paraId="0000000D">
      <w:pPr>
        <w:spacing w:after="0" w:line="240" w:lineRule="auto"/>
        <w:ind w:hanging="2"/>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E">
      <w:pPr>
        <w:spacing w:after="0" w:line="240" w:lineRule="auto"/>
        <w:ind w:hanging="2"/>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F">
      <w:pPr>
        <w:spacing w:after="0" w:line="240" w:lineRule="auto"/>
        <w:ind w:hanging="2"/>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0">
      <w:pPr>
        <w:spacing w:after="0" w:before="120" w:line="240" w:lineRule="auto"/>
        <w:ind w:hanging="2"/>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Prin prezenta vă rugăm ca până la data de </w:t>
      </w:r>
      <w:r w:rsidDel="00000000" w:rsidR="00000000" w:rsidRPr="00000000">
        <w:rPr>
          <w:rFonts w:ascii="Times New Roman" w:cs="Times New Roman" w:eastAsia="Times New Roman" w:hAnsi="Times New Roman"/>
          <w:b w:val="1"/>
          <w:highlight w:val="white"/>
          <w:u w:val="single"/>
          <w:rtl w:val="0"/>
        </w:rPr>
        <w:t xml:space="preserve">29 </w:t>
      </w:r>
      <w:r w:rsidDel="00000000" w:rsidR="00000000" w:rsidRPr="00000000">
        <w:rPr>
          <w:rFonts w:ascii="Times New Roman" w:cs="Times New Roman" w:eastAsia="Times New Roman" w:hAnsi="Times New Roman"/>
          <w:b w:val="1"/>
          <w:highlight w:val="white"/>
          <w:rtl w:val="0"/>
        </w:rPr>
        <w:t xml:space="preserve">octombrie </w:t>
      </w:r>
      <w:r w:rsidDel="00000000" w:rsidR="00000000" w:rsidRPr="00000000">
        <w:rPr>
          <w:rFonts w:ascii="Times New Roman" w:cs="Times New Roman" w:eastAsia="Times New Roman" w:hAnsi="Times New Roman"/>
          <w:b w:val="1"/>
          <w:highlight w:val="white"/>
          <w:u w:val="single"/>
          <w:rtl w:val="0"/>
        </w:rPr>
        <w:t xml:space="preserve">2024</w:t>
      </w:r>
      <w:r w:rsidDel="00000000" w:rsidR="00000000" w:rsidRPr="00000000">
        <w:rPr>
          <w:rFonts w:ascii="Times New Roman" w:cs="Times New Roman" w:eastAsia="Times New Roman" w:hAnsi="Times New Roman"/>
          <w:rtl w:val="0"/>
        </w:rPr>
        <w:t xml:space="preserve">, să comunicaţi Serviciului Erasmus+: </w:t>
      </w:r>
    </w:p>
    <w:p w:rsidR="00000000" w:rsidDel="00000000" w:rsidP="00000000" w:rsidRDefault="00000000" w:rsidRPr="00000000" w14:paraId="00000011">
      <w:pPr>
        <w:numPr>
          <w:ilvl w:val="0"/>
          <w:numId w:val="4"/>
        </w:numPr>
        <w:spacing w:after="0" w:line="240" w:lineRule="auto"/>
        <w:ind w:left="0" w:hanging="2"/>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Procesul-verbal de selecție al mobilităţilor de studiu ERASMUS+, precum şi lista persoanelor selectate pe locurile de rezervă; </w:t>
      </w:r>
    </w:p>
    <w:p w:rsidR="00000000" w:rsidDel="00000000" w:rsidP="00000000" w:rsidRDefault="00000000" w:rsidRPr="00000000" w14:paraId="00000012">
      <w:pPr>
        <w:numPr>
          <w:ilvl w:val="0"/>
          <w:numId w:val="4"/>
        </w:numPr>
        <w:spacing w:after="0" w:line="240" w:lineRule="auto"/>
        <w:ind w:left="0" w:hanging="2"/>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Situația centralizată privind cele trei opțiuni ale beneficia</w:t>
      </w:r>
      <w:r w:rsidDel="00000000" w:rsidR="00000000" w:rsidRPr="00000000">
        <w:rPr>
          <w:rFonts w:ascii="Times New Roman" w:cs="Times New Roman" w:eastAsia="Times New Roman" w:hAnsi="Times New Roman"/>
          <w:highlight w:val="white"/>
          <w:rtl w:val="0"/>
        </w:rPr>
        <w:t xml:space="preserve">rilor și rezervelor (Anexa 17);</w:t>
      </w:r>
      <w:r w:rsidDel="00000000" w:rsidR="00000000" w:rsidRPr="00000000">
        <w:rPr>
          <w:rtl w:val="0"/>
        </w:rPr>
      </w:r>
    </w:p>
    <w:p w:rsidR="00000000" w:rsidDel="00000000" w:rsidP="00000000" w:rsidRDefault="00000000" w:rsidRPr="00000000" w14:paraId="00000013">
      <w:pPr>
        <w:numPr>
          <w:ilvl w:val="0"/>
          <w:numId w:val="4"/>
        </w:numPr>
        <w:spacing w:after="0" w:line="240" w:lineRule="auto"/>
        <w:ind w:left="0" w:hanging="2"/>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Declaraţiile de evitare a conflictului de interese pentru membrii comisiei de selecție;</w:t>
      </w:r>
    </w:p>
    <w:p w:rsidR="00000000" w:rsidDel="00000000" w:rsidP="00000000" w:rsidRDefault="00000000" w:rsidRPr="00000000" w14:paraId="00000014">
      <w:pPr>
        <w:numPr>
          <w:ilvl w:val="0"/>
          <w:numId w:val="4"/>
        </w:numPr>
        <w:spacing w:after="0" w:line="240" w:lineRule="auto"/>
        <w:ind w:left="0" w:hanging="2"/>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Registrul cu dosarele depuse, propriu fiecărei facultăţi/department, în ordinea depunerii acestora de către candidaţi, </w:t>
      </w:r>
    </w:p>
    <w:p w:rsidR="00000000" w:rsidDel="00000000" w:rsidP="00000000" w:rsidRDefault="00000000" w:rsidRPr="00000000" w14:paraId="00000015">
      <w:pPr>
        <w:spacing w:after="0" w:line="240" w:lineRule="auto"/>
        <w:ind w:hanging="2"/>
        <w:jc w:val="both"/>
        <w:rPr>
          <w:rFonts w:ascii="Times New Roman" w:cs="Times New Roman" w:eastAsia="Times New Roman" w:hAnsi="Times New Roman"/>
          <w:highlight w:val="yellow"/>
        </w:rPr>
      </w:pPr>
      <w:r w:rsidDel="00000000" w:rsidR="00000000" w:rsidRPr="00000000">
        <w:rPr>
          <w:rtl w:val="0"/>
        </w:rPr>
      </w:r>
    </w:p>
    <w:p w:rsidR="00000000" w:rsidDel="00000000" w:rsidP="00000000" w:rsidRDefault="00000000" w:rsidRPr="00000000" w14:paraId="00000016">
      <w:pPr>
        <w:spacing w:after="0" w:line="240" w:lineRule="auto"/>
        <w:ind w:hanging="2"/>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ASPECTE GENERALE:</w:t>
      </w:r>
    </w:p>
    <w:p w:rsidR="00000000" w:rsidDel="00000000" w:rsidP="00000000" w:rsidRDefault="00000000" w:rsidRPr="00000000" w14:paraId="00000017">
      <w:pPr>
        <w:spacing w:after="0" w:before="120" w:line="240" w:lineRule="auto"/>
        <w:ind w:hanging="2"/>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În vederea realizării mobilităţilor de studiu în cadrul programului ERASMUS+, vă comunicăm următoarele:</w:t>
      </w:r>
    </w:p>
    <w:p w:rsidR="00000000" w:rsidDel="00000000" w:rsidP="00000000" w:rsidRDefault="00000000" w:rsidRPr="00000000" w14:paraId="00000018">
      <w:pPr>
        <w:widowControl w:val="0"/>
        <w:numPr>
          <w:ilvl w:val="0"/>
          <w:numId w:val="7"/>
        </w:numPr>
        <w:pBdr>
          <w:top w:space="0" w:sz="0" w:val="nil"/>
          <w:left w:space="0" w:sz="0" w:val="nil"/>
          <w:bottom w:space="0" w:sz="0" w:val="nil"/>
          <w:right w:space="0" w:sz="0" w:val="nil"/>
          <w:between w:space="0" w:sz="0" w:val="nil"/>
        </w:pBdr>
        <w:spacing w:after="0" w:before="120" w:line="240" w:lineRule="auto"/>
        <w:ind w:left="0" w:right="116" w:hanging="2"/>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Toate mobilitățile </w:t>
      </w:r>
      <w:r w:rsidDel="00000000" w:rsidR="00000000" w:rsidRPr="00000000">
        <w:rPr>
          <w:rFonts w:ascii="Times New Roman" w:cs="Times New Roman" w:eastAsia="Times New Roman" w:hAnsi="Times New Roman"/>
          <w:rtl w:val="0"/>
        </w:rPr>
        <w:t xml:space="preserve">ERASMUS+</w:t>
      </w:r>
      <w:r w:rsidDel="00000000" w:rsidR="00000000" w:rsidRPr="00000000">
        <w:rPr>
          <w:rFonts w:ascii="Times New Roman" w:cs="Times New Roman" w:eastAsia="Times New Roman" w:hAnsi="Times New Roman"/>
          <w:color w:val="000000"/>
          <w:rtl w:val="0"/>
        </w:rPr>
        <w:t xml:space="preserve"> outgoing se organizează și se desfășoară pe baza unui proces de selecție, la care au dreptul să participe toți studenții ULBS care îndeplinesc condițiile de eligibilitate.</w:t>
      </w:r>
    </w:p>
    <w:p w:rsidR="00000000" w:rsidDel="00000000" w:rsidP="00000000" w:rsidRDefault="00000000" w:rsidRPr="00000000" w14:paraId="00000019">
      <w:pPr>
        <w:widowControl w:val="0"/>
        <w:numPr>
          <w:ilvl w:val="0"/>
          <w:numId w:val="7"/>
        </w:numPr>
        <w:pBdr>
          <w:top w:space="0" w:sz="0" w:val="nil"/>
          <w:left w:space="0" w:sz="0" w:val="nil"/>
          <w:bottom w:space="0" w:sz="0" w:val="nil"/>
          <w:right w:space="0" w:sz="0" w:val="nil"/>
          <w:between w:space="0" w:sz="0" w:val="nil"/>
        </w:pBdr>
        <w:spacing w:after="0" w:line="240" w:lineRule="auto"/>
        <w:ind w:left="0" w:right="116" w:hanging="2"/>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Selecția participanților la mobilități de studiu </w:t>
      </w:r>
      <w:r w:rsidDel="00000000" w:rsidR="00000000" w:rsidRPr="00000000">
        <w:rPr>
          <w:rFonts w:ascii="Times New Roman" w:cs="Times New Roman" w:eastAsia="Times New Roman" w:hAnsi="Times New Roman"/>
          <w:rtl w:val="0"/>
        </w:rPr>
        <w:t xml:space="preserve">ERASMUS+</w:t>
      </w:r>
      <w:r w:rsidDel="00000000" w:rsidR="00000000" w:rsidRPr="00000000">
        <w:rPr>
          <w:rFonts w:ascii="Times New Roman" w:cs="Times New Roman" w:eastAsia="Times New Roman" w:hAnsi="Times New Roman"/>
          <w:color w:val="000000"/>
          <w:rtl w:val="0"/>
        </w:rPr>
        <w:t xml:space="preserve"> se organizează la nivelul fiecărei facultăți, conform adresei de selecție transmisă de către </w:t>
      </w:r>
      <w:r w:rsidDel="00000000" w:rsidR="00000000" w:rsidRPr="00000000">
        <w:rPr>
          <w:rFonts w:ascii="Times New Roman" w:cs="Times New Roman" w:eastAsia="Times New Roman" w:hAnsi="Times New Roman"/>
          <w:rtl w:val="0"/>
        </w:rPr>
        <w:t xml:space="preserve">Serviciul </w:t>
      </w:r>
      <w:r w:rsidDel="00000000" w:rsidR="00000000" w:rsidRPr="00000000">
        <w:rPr>
          <w:rFonts w:ascii="Times New Roman" w:cs="Times New Roman" w:eastAsia="Times New Roman" w:hAnsi="Times New Roman"/>
          <w:color w:val="000000"/>
          <w:rtl w:val="0"/>
        </w:rPr>
        <w:t xml:space="preserve">Erasmus+.</w:t>
      </w:r>
    </w:p>
    <w:p w:rsidR="00000000" w:rsidDel="00000000" w:rsidP="00000000" w:rsidRDefault="00000000" w:rsidRPr="00000000" w14:paraId="0000001A">
      <w:pPr>
        <w:widowControl w:val="0"/>
        <w:numPr>
          <w:ilvl w:val="0"/>
          <w:numId w:val="7"/>
        </w:numPr>
        <w:pBdr>
          <w:top w:space="0" w:sz="0" w:val="nil"/>
          <w:left w:space="0" w:sz="0" w:val="nil"/>
          <w:bottom w:space="0" w:sz="0" w:val="nil"/>
          <w:right w:space="0" w:sz="0" w:val="nil"/>
          <w:between w:space="0" w:sz="0" w:val="nil"/>
        </w:pBdr>
        <w:spacing w:after="0" w:line="240" w:lineRule="auto"/>
        <w:ind w:left="0" w:right="116" w:hanging="2"/>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În conformitate cu politica EWP, toate activitățile legate de selecția candidaților se desfășoară online, cu excepția, eventual, a întâlnirilor comisiilor de selecție și de contestații.</w:t>
      </w:r>
      <w:r w:rsidDel="00000000" w:rsidR="00000000" w:rsidRPr="00000000">
        <w:rPr>
          <w:rtl w:val="0"/>
        </w:rPr>
      </w:r>
    </w:p>
    <w:p w:rsidR="00000000" w:rsidDel="00000000" w:rsidP="00000000" w:rsidRDefault="00000000" w:rsidRPr="00000000" w14:paraId="0000001B">
      <w:pPr>
        <w:widowControl w:val="0"/>
        <w:numPr>
          <w:ilvl w:val="0"/>
          <w:numId w:val="7"/>
        </w:numPr>
        <w:pBdr>
          <w:top w:space="0" w:sz="0" w:val="nil"/>
          <w:left w:space="0" w:sz="0" w:val="nil"/>
          <w:bottom w:space="0" w:sz="0" w:val="nil"/>
          <w:right w:space="0" w:sz="0" w:val="nil"/>
          <w:between w:space="0" w:sz="0" w:val="nil"/>
        </w:pBdr>
        <w:spacing w:after="0" w:line="240" w:lineRule="auto"/>
        <w:ind w:left="0" w:right="116" w:hanging="2"/>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Facultățile vor afișa la avizierele proprii și pe pagina web, înainte de începerea perioadei de depunere a dosarelor de candidatură, lista universităților partenere și a mobilităților disponibile (numărul de locuri, tipul și durata mobilității), criteriile de selecție, conținutul dosarului de candidatură, data și locul concursului, probele specifice concursului.</w:t>
      </w:r>
    </w:p>
    <w:p w:rsidR="00000000" w:rsidDel="00000000" w:rsidP="00000000" w:rsidRDefault="00000000" w:rsidRPr="00000000" w14:paraId="0000001C">
      <w:pPr>
        <w:widowControl w:val="0"/>
        <w:numPr>
          <w:ilvl w:val="0"/>
          <w:numId w:val="7"/>
        </w:numPr>
        <w:pBdr>
          <w:top w:space="0" w:sz="0" w:val="nil"/>
          <w:left w:space="0" w:sz="0" w:val="nil"/>
          <w:bottom w:space="0" w:sz="0" w:val="nil"/>
          <w:right w:space="0" w:sz="0" w:val="nil"/>
          <w:between w:space="0" w:sz="0" w:val="nil"/>
        </w:pBdr>
        <w:spacing w:after="0" w:line="240" w:lineRule="auto"/>
        <w:ind w:left="0" w:right="116" w:hanging="2"/>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Dosarele de candidatură ale studenților ULBS facultăților se transmit în format electronic la secretariatele facultăților.</w:t>
      </w:r>
    </w:p>
    <w:p w:rsidR="00000000" w:rsidDel="00000000" w:rsidP="00000000" w:rsidRDefault="00000000" w:rsidRPr="00000000" w14:paraId="0000001D">
      <w:pPr>
        <w:widowControl w:val="0"/>
        <w:numPr>
          <w:ilvl w:val="0"/>
          <w:numId w:val="7"/>
        </w:numPr>
        <w:pBdr>
          <w:top w:space="0" w:sz="0" w:val="nil"/>
          <w:left w:space="0" w:sz="0" w:val="nil"/>
          <w:bottom w:space="0" w:sz="0" w:val="nil"/>
          <w:right w:space="0" w:sz="0" w:val="nil"/>
          <w:between w:space="0" w:sz="0" w:val="nil"/>
        </w:pBdr>
        <w:spacing w:after="0" w:line="240" w:lineRule="auto"/>
        <w:ind w:left="0" w:right="116" w:hanging="2"/>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Fiecare dosar va primi un număr de înregistrare.</w:t>
      </w:r>
    </w:p>
    <w:p w:rsidR="00000000" w:rsidDel="00000000" w:rsidP="00000000" w:rsidRDefault="00000000" w:rsidRPr="00000000" w14:paraId="0000001E">
      <w:pPr>
        <w:widowControl w:val="0"/>
        <w:pBdr>
          <w:top w:space="0" w:sz="0" w:val="nil"/>
          <w:left w:space="0" w:sz="0" w:val="nil"/>
          <w:bottom w:space="0" w:sz="0" w:val="nil"/>
          <w:right w:space="0" w:sz="0" w:val="nil"/>
          <w:between w:space="0" w:sz="0" w:val="nil"/>
        </w:pBdr>
        <w:spacing w:after="0" w:before="120" w:line="240" w:lineRule="auto"/>
        <w:ind w:right="116" w:hanging="2"/>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color w:val="000000"/>
          <w:rtl w:val="0"/>
        </w:rPr>
        <w:t xml:space="preserve">Candidații vor depune dosare de candidatură distincte în eventualitatea în care optează pentru mai multe tipuri de mobilitate (</w:t>
      </w:r>
      <w:r w:rsidDel="00000000" w:rsidR="00000000" w:rsidRPr="00000000">
        <w:rPr>
          <w:rFonts w:ascii="Times New Roman" w:cs="Times New Roman" w:eastAsia="Times New Roman" w:hAnsi="Times New Roman"/>
          <w:b w:val="1"/>
          <w:rtl w:val="0"/>
        </w:rPr>
        <w:t xml:space="preserve">UE</w:t>
      </w:r>
      <w:r w:rsidDel="00000000" w:rsidR="00000000" w:rsidRPr="00000000">
        <w:rPr>
          <w:rFonts w:ascii="Times New Roman" w:cs="Times New Roman" w:eastAsia="Times New Roman" w:hAnsi="Times New Roman"/>
          <w:b w:val="1"/>
          <w:color w:val="000000"/>
          <w:rtl w:val="0"/>
        </w:rPr>
        <w:t xml:space="preserve">/</w:t>
      </w:r>
      <w:r w:rsidDel="00000000" w:rsidR="00000000" w:rsidRPr="00000000">
        <w:rPr>
          <w:rFonts w:ascii="Times New Roman" w:cs="Times New Roman" w:eastAsia="Times New Roman" w:hAnsi="Times New Roman"/>
          <w:b w:val="1"/>
          <w:rtl w:val="0"/>
        </w:rPr>
        <w:t xml:space="preserve">non-UE</w:t>
      </w:r>
      <w:r w:rsidDel="00000000" w:rsidR="00000000" w:rsidRPr="00000000">
        <w:rPr>
          <w:rFonts w:ascii="Times New Roman" w:cs="Times New Roman" w:eastAsia="Times New Roman" w:hAnsi="Times New Roman"/>
          <w:b w:val="1"/>
          <w:color w:val="000000"/>
          <w:rtl w:val="0"/>
        </w:rPr>
        <w:t xml:space="preserve">).</w:t>
      </w:r>
      <w:r w:rsidDel="00000000" w:rsidR="00000000" w:rsidRPr="00000000">
        <w:rPr>
          <w:rtl w:val="0"/>
        </w:rPr>
      </w:r>
    </w:p>
    <w:p w:rsidR="00000000" w:rsidDel="00000000" w:rsidP="00000000" w:rsidRDefault="00000000" w:rsidRPr="00000000" w14:paraId="0000001F">
      <w:pPr>
        <w:widowControl w:val="0"/>
        <w:pBdr>
          <w:top w:space="0" w:sz="0" w:val="nil"/>
          <w:left w:space="0" w:sz="0" w:val="nil"/>
          <w:bottom w:space="0" w:sz="0" w:val="nil"/>
          <w:right w:space="0" w:sz="0" w:val="nil"/>
          <w:between w:space="0" w:sz="0" w:val="nil"/>
        </w:pBdr>
        <w:spacing w:after="0" w:before="120" w:line="240" w:lineRule="auto"/>
        <w:ind w:right="116" w:hanging="2"/>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0">
      <w:pPr>
        <w:widowControl w:val="0"/>
        <w:numPr>
          <w:ilvl w:val="0"/>
          <w:numId w:val="10"/>
        </w:numPr>
        <w:pBdr>
          <w:top w:space="0" w:sz="0" w:val="nil"/>
          <w:left w:space="0" w:sz="0" w:val="nil"/>
          <w:bottom w:space="0" w:sz="0" w:val="nil"/>
          <w:right w:space="0" w:sz="0" w:val="nil"/>
          <w:between w:space="0" w:sz="0" w:val="nil"/>
        </w:pBdr>
        <w:spacing w:after="0" w:line="240" w:lineRule="auto"/>
        <w:ind w:left="0" w:right="116" w:hanging="2"/>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Înscrierea se face o singură dată pentru toate opțiunile exprimate. Dosarul rămâne, pe toată durata desfășurării selecției, la facultatea de origine, dar comisia trimite către </w:t>
      </w:r>
      <w:r w:rsidDel="00000000" w:rsidR="00000000" w:rsidRPr="00000000">
        <w:rPr>
          <w:rFonts w:ascii="Times New Roman" w:cs="Times New Roman" w:eastAsia="Times New Roman" w:hAnsi="Times New Roman"/>
          <w:rtl w:val="0"/>
        </w:rPr>
        <w:t xml:space="preserve">S</w:t>
      </w:r>
      <w:r w:rsidDel="00000000" w:rsidR="00000000" w:rsidRPr="00000000">
        <w:rPr>
          <w:rFonts w:ascii="Times New Roman" w:cs="Times New Roman" w:eastAsia="Times New Roman" w:hAnsi="Times New Roman"/>
          <w:color w:val="000000"/>
          <w:rtl w:val="0"/>
        </w:rPr>
        <w:t xml:space="preserve">E+, în format electronic și letric, centralizatoarele rezultate în urma procesului de selecție, conform formularelor tipizate furnizate de </w:t>
      </w:r>
      <w:r w:rsidDel="00000000" w:rsidR="00000000" w:rsidRPr="00000000">
        <w:rPr>
          <w:rFonts w:ascii="Times New Roman" w:cs="Times New Roman" w:eastAsia="Times New Roman" w:hAnsi="Times New Roman"/>
          <w:rtl w:val="0"/>
        </w:rPr>
        <w:t xml:space="preserve">S</w:t>
      </w:r>
      <w:r w:rsidDel="00000000" w:rsidR="00000000" w:rsidRPr="00000000">
        <w:rPr>
          <w:rFonts w:ascii="Times New Roman" w:cs="Times New Roman" w:eastAsia="Times New Roman" w:hAnsi="Times New Roman"/>
          <w:color w:val="000000"/>
          <w:rtl w:val="0"/>
        </w:rPr>
        <w:t xml:space="preserve">E+. </w:t>
      </w:r>
    </w:p>
    <w:p w:rsidR="00000000" w:rsidDel="00000000" w:rsidP="00000000" w:rsidRDefault="00000000" w:rsidRPr="00000000" w14:paraId="00000021">
      <w:pPr>
        <w:widowControl w:val="0"/>
        <w:numPr>
          <w:ilvl w:val="0"/>
          <w:numId w:val="10"/>
        </w:numPr>
        <w:pBdr>
          <w:top w:space="0" w:sz="0" w:val="nil"/>
          <w:left w:space="0" w:sz="0" w:val="nil"/>
          <w:bottom w:space="0" w:sz="0" w:val="nil"/>
          <w:right w:space="0" w:sz="0" w:val="nil"/>
          <w:between w:space="0" w:sz="0" w:val="nil"/>
        </w:pBdr>
        <w:spacing w:after="0" w:line="240" w:lineRule="auto"/>
        <w:ind w:left="0" w:right="116" w:hanging="2"/>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După încheierea perioadei de înscriere, opțiunile, ordinea acestora, precum și alte informații din formularul de înscriere nu mai pot fi modificate. Dosarele incomplete vor fi eliminate din concurs.</w:t>
      </w:r>
    </w:p>
    <w:p w:rsidR="00000000" w:rsidDel="00000000" w:rsidP="00000000" w:rsidRDefault="00000000" w:rsidRPr="00000000" w14:paraId="00000022">
      <w:pPr>
        <w:widowControl w:val="0"/>
        <w:numPr>
          <w:ilvl w:val="0"/>
          <w:numId w:val="10"/>
        </w:numPr>
        <w:pBdr>
          <w:top w:space="0" w:sz="0" w:val="nil"/>
          <w:left w:space="0" w:sz="0" w:val="nil"/>
          <w:bottom w:space="0" w:sz="0" w:val="nil"/>
          <w:right w:space="0" w:sz="0" w:val="nil"/>
          <w:between w:space="0" w:sz="0" w:val="nil"/>
        </w:pBdr>
        <w:spacing w:after="0" w:line="240" w:lineRule="auto"/>
        <w:ind w:left="0" w:right="116" w:hanging="2"/>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Selecția candidaților pentru mobilități studențești </w:t>
      </w:r>
      <w:r w:rsidDel="00000000" w:rsidR="00000000" w:rsidRPr="00000000">
        <w:rPr>
          <w:rFonts w:ascii="Georgia" w:cs="Georgia" w:eastAsia="Georgia" w:hAnsi="Georgia"/>
          <w:rtl w:val="0"/>
        </w:rPr>
        <w:t xml:space="preserve">ERASMUS+</w:t>
      </w:r>
      <w:r w:rsidDel="00000000" w:rsidR="00000000" w:rsidRPr="00000000">
        <w:rPr>
          <w:rFonts w:ascii="Times New Roman" w:cs="Times New Roman" w:eastAsia="Times New Roman" w:hAnsi="Times New Roman"/>
          <w:color w:val="000000"/>
          <w:rtl w:val="0"/>
        </w:rPr>
        <w:t xml:space="preserve"> de studiu se face prin concurs, pe baza următoarelor criterii: </w:t>
      </w:r>
    </w:p>
    <w:p w:rsidR="00000000" w:rsidDel="00000000" w:rsidP="00000000" w:rsidRDefault="00000000" w:rsidRPr="00000000" w14:paraId="00000023">
      <w:pPr>
        <w:widowControl w:val="0"/>
        <w:numPr>
          <w:ilvl w:val="0"/>
          <w:numId w:val="5"/>
        </w:numPr>
        <w:pBdr>
          <w:top w:space="0" w:sz="0" w:val="nil"/>
          <w:left w:space="0" w:sz="0" w:val="nil"/>
          <w:bottom w:space="0" w:sz="0" w:val="nil"/>
          <w:right w:space="0" w:sz="0" w:val="nil"/>
          <w:between w:space="0" w:sz="0" w:val="nil"/>
        </w:pBdr>
        <w:spacing w:after="0" w:line="240" w:lineRule="auto"/>
        <w:ind w:left="0" w:right="116" w:hanging="2"/>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rezultatele activității academice, </w:t>
      </w:r>
    </w:p>
    <w:p w:rsidR="00000000" w:rsidDel="00000000" w:rsidP="00000000" w:rsidRDefault="00000000" w:rsidRPr="00000000" w14:paraId="00000024">
      <w:pPr>
        <w:widowControl w:val="0"/>
        <w:numPr>
          <w:ilvl w:val="0"/>
          <w:numId w:val="5"/>
        </w:numPr>
        <w:pBdr>
          <w:top w:space="0" w:sz="0" w:val="nil"/>
          <w:left w:space="0" w:sz="0" w:val="nil"/>
          <w:bottom w:space="0" w:sz="0" w:val="nil"/>
          <w:right w:space="0" w:sz="0" w:val="nil"/>
          <w:between w:space="0" w:sz="0" w:val="nil"/>
        </w:pBdr>
        <w:spacing w:after="0" w:line="240" w:lineRule="auto"/>
        <w:ind w:left="0" w:right="116" w:hanging="2"/>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certificatul sau testul de competență limbă străină (engleză sau altă limbă de efectuare a mobilității) – minim nivel B1 sau B2 (în cazul în care acesta este standardul minim solicitat de către instituția gazdă); </w:t>
      </w:r>
    </w:p>
    <w:p w:rsidR="00000000" w:rsidDel="00000000" w:rsidP="00000000" w:rsidRDefault="00000000" w:rsidRPr="00000000" w14:paraId="00000025">
      <w:pPr>
        <w:widowControl w:val="0"/>
        <w:numPr>
          <w:ilvl w:val="0"/>
          <w:numId w:val="5"/>
        </w:numPr>
        <w:pBdr>
          <w:top w:space="0" w:sz="0" w:val="nil"/>
          <w:left w:space="0" w:sz="0" w:val="nil"/>
          <w:bottom w:space="0" w:sz="0" w:val="nil"/>
          <w:right w:space="0" w:sz="0" w:val="nil"/>
          <w:between w:space="0" w:sz="0" w:val="nil"/>
        </w:pBdr>
        <w:spacing w:after="0" w:line="240" w:lineRule="auto"/>
        <w:ind w:left="0" w:right="116" w:hanging="2"/>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interviul de selecție.</w:t>
      </w:r>
    </w:p>
    <w:p w:rsidR="00000000" w:rsidDel="00000000" w:rsidP="00000000" w:rsidRDefault="00000000" w:rsidRPr="00000000" w14:paraId="00000026">
      <w:pPr>
        <w:widowControl w:val="0"/>
        <w:numPr>
          <w:ilvl w:val="0"/>
          <w:numId w:val="3"/>
        </w:numPr>
        <w:pBdr>
          <w:top w:space="0" w:sz="0" w:val="nil"/>
          <w:left w:space="0" w:sz="0" w:val="nil"/>
          <w:bottom w:space="0" w:sz="0" w:val="nil"/>
          <w:right w:space="0" w:sz="0" w:val="nil"/>
          <w:between w:space="0" w:sz="0" w:val="nil"/>
        </w:pBdr>
        <w:spacing w:after="0" w:line="240" w:lineRule="auto"/>
        <w:ind w:left="0" w:right="116" w:hanging="2"/>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Evaluarea candidaților se realizează folosindu-se fișa de evaluare din Anexa 3, pentru a se determina punctajul total pe care îl obține un candidat la finalul procesului de selecție. Pentru ca o persoană să fie eligibilă pentru mobilitate, punctajul general de concurs este de </w:t>
      </w:r>
      <w:r w:rsidDel="00000000" w:rsidR="00000000" w:rsidRPr="00000000">
        <w:rPr>
          <w:rFonts w:ascii="Times New Roman" w:cs="Times New Roman" w:eastAsia="Times New Roman" w:hAnsi="Times New Roman"/>
          <w:b w:val="1"/>
          <w:color w:val="000000"/>
          <w:rtl w:val="0"/>
        </w:rPr>
        <w:t xml:space="preserve">minim 60</w:t>
      </w:r>
      <w:r w:rsidDel="00000000" w:rsidR="00000000" w:rsidRPr="00000000">
        <w:rPr>
          <w:rFonts w:ascii="Times New Roman" w:cs="Times New Roman" w:eastAsia="Times New Roman" w:hAnsi="Times New Roman"/>
          <w:color w:val="000000"/>
          <w:rtl w:val="0"/>
        </w:rPr>
        <w:t xml:space="preserve">, iar ierarhizarea candidaților se face pe baza acestui punctaj și în funcție de opțiunile exprimate la înscriere.</w:t>
      </w:r>
    </w:p>
    <w:p w:rsidR="00000000" w:rsidDel="00000000" w:rsidP="00000000" w:rsidRDefault="00000000" w:rsidRPr="00000000" w14:paraId="00000027">
      <w:pPr>
        <w:widowControl w:val="0"/>
        <w:numPr>
          <w:ilvl w:val="0"/>
          <w:numId w:val="3"/>
        </w:numPr>
        <w:pBdr>
          <w:top w:space="0" w:sz="0" w:val="nil"/>
          <w:left w:space="0" w:sz="0" w:val="nil"/>
          <w:bottom w:space="0" w:sz="0" w:val="nil"/>
          <w:right w:space="0" w:sz="0" w:val="nil"/>
          <w:between w:space="0" w:sz="0" w:val="nil"/>
        </w:pBdr>
        <w:spacing w:after="0" w:line="240" w:lineRule="auto"/>
        <w:ind w:left="0" w:right="116" w:hanging="2"/>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Rezultatele selecției se comunică anonimizat, pe site-ul structurii la care s-au depus dosarele. Acestea vor fi afișate pe următoarele categorii de liste:</w:t>
      </w:r>
    </w:p>
    <w:p w:rsidR="00000000" w:rsidDel="00000000" w:rsidP="00000000" w:rsidRDefault="00000000" w:rsidRPr="00000000" w14:paraId="00000028">
      <w:pPr>
        <w:widowControl w:val="0"/>
        <w:numPr>
          <w:ilvl w:val="0"/>
          <w:numId w:val="1"/>
        </w:numPr>
        <w:pBdr>
          <w:top w:space="0" w:sz="0" w:val="nil"/>
          <w:left w:space="0" w:sz="0" w:val="nil"/>
          <w:bottom w:space="0" w:sz="0" w:val="nil"/>
          <w:right w:space="0" w:sz="0" w:val="nil"/>
          <w:between w:space="0" w:sz="0" w:val="nil"/>
        </w:pBdr>
        <w:spacing w:after="0" w:line="240" w:lineRule="auto"/>
        <w:ind w:left="0" w:right="116" w:hanging="2"/>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lista candidaților selectați pe locuri cu suport financiar Erasmus+ sau „zero grant”, repartizați în funcție de universitatea de destinație;</w:t>
      </w:r>
    </w:p>
    <w:p w:rsidR="00000000" w:rsidDel="00000000" w:rsidP="00000000" w:rsidRDefault="00000000" w:rsidRPr="00000000" w14:paraId="00000029">
      <w:pPr>
        <w:widowControl w:val="0"/>
        <w:numPr>
          <w:ilvl w:val="0"/>
          <w:numId w:val="1"/>
        </w:numPr>
        <w:pBdr>
          <w:top w:space="0" w:sz="0" w:val="nil"/>
          <w:left w:space="0" w:sz="0" w:val="nil"/>
          <w:bottom w:space="0" w:sz="0" w:val="nil"/>
          <w:right w:space="0" w:sz="0" w:val="nil"/>
          <w:between w:space="0" w:sz="0" w:val="nil"/>
        </w:pBdr>
        <w:spacing w:after="0" w:line="240" w:lineRule="auto"/>
        <w:ind w:left="0" w:right="116" w:hanging="2"/>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lista candidaților în așteptare (rezerve), care au obținut un punctaj general de concurs de minim 60 și care pot glisa după eventuala renunțare a candidaților selectați inițial;</w:t>
      </w:r>
    </w:p>
    <w:p w:rsidR="00000000" w:rsidDel="00000000" w:rsidP="00000000" w:rsidRDefault="00000000" w:rsidRPr="00000000" w14:paraId="0000002A">
      <w:pPr>
        <w:widowControl w:val="0"/>
        <w:numPr>
          <w:ilvl w:val="0"/>
          <w:numId w:val="1"/>
        </w:numPr>
        <w:pBdr>
          <w:top w:space="0" w:sz="0" w:val="nil"/>
          <w:left w:space="0" w:sz="0" w:val="nil"/>
          <w:bottom w:space="0" w:sz="0" w:val="nil"/>
          <w:right w:space="0" w:sz="0" w:val="nil"/>
          <w:between w:space="0" w:sz="0" w:val="nil"/>
        </w:pBdr>
        <w:spacing w:after="0" w:line="240" w:lineRule="auto"/>
        <w:ind w:left="0" w:right="116" w:hanging="2"/>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lista candidaților respinși.</w:t>
      </w:r>
    </w:p>
    <w:p w:rsidR="00000000" w:rsidDel="00000000" w:rsidP="00000000" w:rsidRDefault="00000000" w:rsidRPr="00000000" w14:paraId="0000002B">
      <w:pPr>
        <w:widowControl w:val="0"/>
        <w:numPr>
          <w:ilvl w:val="0"/>
          <w:numId w:val="8"/>
        </w:numPr>
        <w:pBdr>
          <w:top w:space="0" w:sz="0" w:val="nil"/>
          <w:left w:space="0" w:sz="0" w:val="nil"/>
          <w:bottom w:space="0" w:sz="0" w:val="nil"/>
          <w:right w:space="0" w:sz="0" w:val="nil"/>
          <w:between w:space="0" w:sz="0" w:val="nil"/>
        </w:pBdr>
        <w:spacing w:after="0" w:before="120" w:line="240" w:lineRule="auto"/>
        <w:ind w:left="0" w:right="116" w:hanging="2"/>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Eventualele contestații cu privire la procesul de selecție vor fi depuse, în format electronic,  în termen de 24 de ore de la afișarea listelor cu rezultate și vor fi soluționate de comisia de contestații. Termenul de contestare va fi precizat odată cu afișarea listelor cu rezultatele selecției.</w:t>
      </w:r>
    </w:p>
    <w:p w:rsidR="00000000" w:rsidDel="00000000" w:rsidP="00000000" w:rsidRDefault="00000000" w:rsidRPr="00000000" w14:paraId="0000002C">
      <w:pPr>
        <w:widowControl w:val="0"/>
        <w:numPr>
          <w:ilvl w:val="0"/>
          <w:numId w:val="8"/>
        </w:numPr>
        <w:pBdr>
          <w:top w:space="0" w:sz="0" w:val="nil"/>
          <w:left w:space="0" w:sz="0" w:val="nil"/>
          <w:bottom w:space="0" w:sz="0" w:val="nil"/>
          <w:right w:space="0" w:sz="0" w:val="nil"/>
          <w:between w:space="0" w:sz="0" w:val="nil"/>
        </w:pBdr>
        <w:spacing w:after="0" w:before="240" w:line="240" w:lineRule="auto"/>
        <w:ind w:left="0" w:right="116" w:hanging="2"/>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Rezultatele finale ale selecției vor fi anunțate pe site-ul structurii în termen de maxim 24 de ore de la încheierea perioadei de contestații.</w:t>
      </w:r>
    </w:p>
    <w:p w:rsidR="00000000" w:rsidDel="00000000" w:rsidP="00000000" w:rsidRDefault="00000000" w:rsidRPr="00000000" w14:paraId="0000002D">
      <w:pPr>
        <w:widowControl w:val="0"/>
        <w:numPr>
          <w:ilvl w:val="0"/>
          <w:numId w:val="2"/>
        </w:numPr>
        <w:pBdr>
          <w:top w:space="0" w:sz="0" w:val="nil"/>
          <w:left w:space="0" w:sz="0" w:val="nil"/>
          <w:bottom w:space="0" w:sz="0" w:val="nil"/>
          <w:right w:space="0" w:sz="0" w:val="nil"/>
          <w:between w:space="0" w:sz="0" w:val="nil"/>
        </w:pBdr>
        <w:spacing w:after="0" w:line="240" w:lineRule="auto"/>
        <w:ind w:left="0" w:right="116" w:hanging="2"/>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Candidații selectați sunt informați asupra faptului că nominalizarea către o anumită universitate nu garantează automat și obținerea invitației. În asemenea situații, participanții la mobilitate sunt contactați și ghidați de </w:t>
      </w:r>
      <w:r w:rsidDel="00000000" w:rsidR="00000000" w:rsidRPr="00000000">
        <w:rPr>
          <w:rFonts w:ascii="Times New Roman" w:cs="Times New Roman" w:eastAsia="Times New Roman" w:hAnsi="Times New Roman"/>
          <w:rtl w:val="0"/>
        </w:rPr>
        <w:t xml:space="preserve">S</w:t>
      </w:r>
      <w:r w:rsidDel="00000000" w:rsidR="00000000" w:rsidRPr="00000000">
        <w:rPr>
          <w:rFonts w:ascii="Times New Roman" w:cs="Times New Roman" w:eastAsia="Times New Roman" w:hAnsi="Times New Roman"/>
          <w:color w:val="000000"/>
          <w:rtl w:val="0"/>
        </w:rPr>
        <w:t xml:space="preserve">E+ în vederea găsirii unei alternative.</w:t>
      </w:r>
    </w:p>
    <w:p w:rsidR="00000000" w:rsidDel="00000000" w:rsidP="00000000" w:rsidRDefault="00000000" w:rsidRPr="00000000" w14:paraId="0000002E">
      <w:pPr>
        <w:widowControl w:val="0"/>
        <w:numPr>
          <w:ilvl w:val="0"/>
          <w:numId w:val="2"/>
        </w:numPr>
        <w:pBdr>
          <w:top w:space="0" w:sz="0" w:val="nil"/>
          <w:left w:space="0" w:sz="0" w:val="nil"/>
          <w:bottom w:space="0" w:sz="0" w:val="nil"/>
          <w:right w:space="0" w:sz="0" w:val="nil"/>
          <w:between w:space="0" w:sz="0" w:val="nil"/>
        </w:pBdr>
        <w:spacing w:after="0" w:line="240" w:lineRule="auto"/>
        <w:ind w:left="0" w:right="116" w:hanging="2"/>
        <w:jc w:val="both"/>
        <w:rPr/>
      </w:pPr>
      <w:r w:rsidDel="00000000" w:rsidR="00000000" w:rsidRPr="00000000">
        <w:rPr>
          <w:rFonts w:ascii="Times New Roman" w:cs="Times New Roman" w:eastAsia="Times New Roman" w:hAnsi="Times New Roman"/>
          <w:color w:val="000000"/>
          <w:rtl w:val="0"/>
        </w:rPr>
        <w:t xml:space="preserve">Regulamentul Erasmus+ poate fi consultat la link-ul: </w:t>
      </w:r>
      <w:hyperlink r:id="rId10">
        <w:r w:rsidDel="00000000" w:rsidR="00000000" w:rsidRPr="00000000">
          <w:rPr>
            <w:rFonts w:ascii="Times New Roman" w:cs="Times New Roman" w:eastAsia="Times New Roman" w:hAnsi="Times New Roman"/>
            <w:color w:val="0000ff"/>
            <w:u w:val="single"/>
            <w:rtl w:val="0"/>
          </w:rPr>
          <w:t xml:space="preserve">https://senat.ulbsibiu.ro/wp-content/uploads/260123/7_Regulament%20mobilitati%20Erasmus_Senat_ianuarie2023.pdf</w:t>
        </w:r>
      </w:hyperlink>
      <w:r w:rsidDel="00000000" w:rsidR="00000000" w:rsidRPr="00000000">
        <w:rPr>
          <w:rFonts w:ascii="Georgia" w:cs="Georgia" w:eastAsia="Georgia" w:hAnsi="Georgia"/>
          <w:color w:val="000000"/>
          <w:rtl w:val="0"/>
        </w:rPr>
        <w:t xml:space="preserve">   </w:t>
      </w:r>
      <w:r w:rsidDel="00000000" w:rsidR="00000000" w:rsidRPr="00000000">
        <w:rPr>
          <w:rtl w:val="0"/>
        </w:rPr>
      </w:r>
    </w:p>
    <w:p w:rsidR="00000000" w:rsidDel="00000000" w:rsidP="00000000" w:rsidRDefault="00000000" w:rsidRPr="00000000" w14:paraId="0000002F">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0">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NOTĂ: </w:t>
        <w:tab/>
      </w:r>
      <w:r w:rsidDel="00000000" w:rsidR="00000000" w:rsidRPr="00000000">
        <w:rPr>
          <w:rtl w:val="0"/>
        </w:rPr>
      </w:r>
    </w:p>
    <w:p w:rsidR="00000000" w:rsidDel="00000000" w:rsidP="00000000" w:rsidRDefault="00000000" w:rsidRPr="00000000" w14:paraId="00000031">
      <w:pPr>
        <w:widowControl w:val="0"/>
        <w:numPr>
          <w:ilvl w:val="0"/>
          <w:numId w:val="9"/>
        </w:numPr>
        <w:spacing w:after="240" w:before="240" w:line="240" w:lineRule="auto"/>
        <w:ind w:left="283.46456692913375"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Pentru studenții cu oportunități reduse (cei care beneficiază de bursă socială), în cazul în care au fost selectați pentru o mobilitate de studiu Erasmus+, la valoarea granturilor prevăzute în contractele cu ANPCDEFP, se adaugă o sumă suplimentară, în concordanță cu precizările din Ghidul programului Erasmus+ în vigoare. Toate dosarele pentru acordarea unei suplimentări a grantului Erasmus+ vor fi evaluate de o comisie stabilită in acest sens, având la bază Regulamentul ULBS privind acordarea burselor în anul universitar respectiv la ciclurile de licență, masterat și doctorat. Comisia este formată din: Coordonatorul Instituțional Erasmus+, Șef Serviciu Erasmus+ și secretara șefă a ULBS.  </w:t>
      </w:r>
    </w:p>
    <w:p w:rsidR="00000000" w:rsidDel="00000000" w:rsidP="00000000" w:rsidRDefault="00000000" w:rsidRPr="00000000" w14:paraId="00000032">
      <w:pPr>
        <w:widowControl w:val="0"/>
        <w:numPr>
          <w:ilvl w:val="0"/>
          <w:numId w:val="9"/>
        </w:numPr>
        <w:spacing w:after="0" w:line="240" w:lineRule="auto"/>
        <w:ind w:left="283.46456692913375" w:right="116"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După desfăşurarea procedurilor de selecţie, se va afişa lista anonimizată cu studenţii selectaţi şi cei în rezervă, în ordinea descrescătoare a punctajului obţinut. Totodată, se va preciza termenul până la care se pot depune contestaţii, perioada şi modul de soluţionare.</w:t>
      </w:r>
    </w:p>
    <w:p w:rsidR="00000000" w:rsidDel="00000000" w:rsidP="00000000" w:rsidRDefault="00000000" w:rsidRPr="00000000" w14:paraId="00000033">
      <w:pPr>
        <w:widowControl w:val="0"/>
        <w:numPr>
          <w:ilvl w:val="0"/>
          <w:numId w:val="9"/>
        </w:numPr>
        <w:spacing w:after="0" w:line="240" w:lineRule="auto"/>
        <w:ind w:left="283.46456692913375" w:right="116"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În cadrul unui ciclu de studiu (licență, master), studenții pot beneficia de mai multe mobilități de studiu şi practică, a căror durată cumulată să nu depășească 12 luni per ciclu de studiu. Excepție: În cazul studenţilor de la Facultatea de Medicină, durata cumulată maximă a mobilităţilor este de 24 de luni per ciclu de licență.</w:t>
      </w:r>
    </w:p>
    <w:p w:rsidR="00000000" w:rsidDel="00000000" w:rsidP="00000000" w:rsidRDefault="00000000" w:rsidRPr="00000000" w14:paraId="00000034">
      <w:pPr>
        <w:widowControl w:val="0"/>
        <w:pBdr>
          <w:top w:space="0" w:sz="0" w:val="nil"/>
          <w:left w:space="0" w:sz="0" w:val="nil"/>
          <w:bottom w:space="0" w:sz="0" w:val="nil"/>
          <w:right w:space="0" w:sz="0" w:val="nil"/>
          <w:between w:space="0" w:sz="0" w:val="nil"/>
        </w:pBdr>
        <w:spacing w:after="0" w:line="240" w:lineRule="auto"/>
        <w:ind w:right="116" w:hanging="2"/>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5">
      <w:pPr>
        <w:widowControl w:val="0"/>
        <w:pBdr>
          <w:top w:space="0" w:sz="0" w:val="nil"/>
          <w:left w:space="0" w:sz="0" w:val="nil"/>
          <w:bottom w:space="0" w:sz="0" w:val="nil"/>
          <w:right w:space="0" w:sz="0" w:val="nil"/>
          <w:between w:space="0" w:sz="0" w:val="nil"/>
        </w:pBdr>
        <w:spacing w:after="0" w:line="240" w:lineRule="auto"/>
        <w:ind w:right="116" w:hanging="2"/>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6">
      <w:pPr>
        <w:widowControl w:val="0"/>
        <w:pBdr>
          <w:top w:space="0" w:sz="0" w:val="nil"/>
          <w:left w:space="0" w:sz="0" w:val="nil"/>
          <w:bottom w:space="0" w:sz="0" w:val="nil"/>
          <w:right w:space="0" w:sz="0" w:val="nil"/>
          <w:between w:space="0" w:sz="0" w:val="nil"/>
        </w:pBdr>
        <w:spacing w:after="0" w:line="240" w:lineRule="auto"/>
        <w:ind w:right="116" w:hanging="2"/>
        <w:jc w:val="both"/>
        <w:rPr>
          <w:rFonts w:ascii="Georgia" w:cs="Georgia" w:eastAsia="Georgia" w:hAnsi="Georgia"/>
          <w:b w:val="1"/>
        </w:rPr>
      </w:pPr>
      <w:r w:rsidDel="00000000" w:rsidR="00000000" w:rsidRPr="00000000">
        <w:rPr>
          <w:rtl w:val="0"/>
        </w:rPr>
      </w:r>
    </w:p>
    <w:p w:rsidR="00000000" w:rsidDel="00000000" w:rsidP="00000000" w:rsidRDefault="00000000" w:rsidRPr="00000000" w14:paraId="00000037">
      <w:pPr>
        <w:widowControl w:val="0"/>
        <w:pBdr>
          <w:top w:space="0" w:sz="0" w:val="nil"/>
          <w:left w:space="0" w:sz="0" w:val="nil"/>
          <w:bottom w:space="0" w:sz="0" w:val="nil"/>
          <w:right w:space="0" w:sz="0" w:val="nil"/>
          <w:between w:space="0" w:sz="0" w:val="nil"/>
        </w:pBdr>
        <w:spacing w:after="0" w:line="240" w:lineRule="auto"/>
        <w:ind w:right="116" w:hanging="2"/>
        <w:jc w:val="both"/>
        <w:rPr>
          <w:rFonts w:ascii="Georgia" w:cs="Georgia" w:eastAsia="Georgia" w:hAnsi="Georgia"/>
          <w:b w:val="1"/>
        </w:rPr>
      </w:pPr>
      <w:r w:rsidDel="00000000" w:rsidR="00000000" w:rsidRPr="00000000">
        <w:rPr>
          <w:rFonts w:ascii="Georgia" w:cs="Georgia" w:eastAsia="Georgia" w:hAnsi="Georgia"/>
          <w:b w:val="1"/>
          <w:rtl w:val="0"/>
        </w:rPr>
        <w:t xml:space="preserve">În conformitate cu regulile Programului, pentru studenții care efectuează o mobilitate de studiu, granturile lunare sunt stabilite în funcție de țara de destinație și linia de finanțare: </w:t>
      </w:r>
    </w:p>
    <w:p w:rsidR="00000000" w:rsidDel="00000000" w:rsidP="00000000" w:rsidRDefault="00000000" w:rsidRPr="00000000" w14:paraId="00000038">
      <w:pPr>
        <w:widowControl w:val="0"/>
        <w:pBdr>
          <w:top w:space="0" w:sz="0" w:val="nil"/>
          <w:left w:space="0" w:sz="0" w:val="nil"/>
          <w:bottom w:space="0" w:sz="0" w:val="nil"/>
          <w:right w:space="0" w:sz="0" w:val="nil"/>
          <w:between w:space="0" w:sz="0" w:val="nil"/>
        </w:pBdr>
        <w:spacing w:after="0" w:line="240" w:lineRule="auto"/>
        <w:ind w:right="116" w:hanging="2"/>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9">
      <w:pPr>
        <w:ind w:hanging="2"/>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BAREME APLICABILE PENTRU MOBILITĂȚILE ERASMUS+:</w:t>
      </w:r>
    </w:p>
    <w:p w:rsidR="00000000" w:rsidDel="00000000" w:rsidP="00000000" w:rsidRDefault="00000000" w:rsidRPr="00000000" w14:paraId="0000003A">
      <w:pPr>
        <w:ind w:hanging="2"/>
        <w:jc w:val="both"/>
        <w:rPr>
          <w:rFonts w:ascii="Times New Roman" w:cs="Times New Roman" w:eastAsia="Times New Roman" w:hAnsi="Times New Roman"/>
          <w:b w:val="1"/>
        </w:rPr>
      </w:pPr>
      <w:r w:rsidDel="00000000" w:rsidR="00000000" w:rsidRPr="00000000">
        <w:rPr>
          <w:rtl w:val="0"/>
        </w:rPr>
      </w:r>
    </w:p>
    <w:tbl>
      <w:tblPr>
        <w:tblStyle w:val="Table1"/>
        <w:tblW w:w="9270.0" w:type="dxa"/>
        <w:jc w:val="center"/>
        <w:tblBorders>
          <w:top w:color="000000" w:space="0" w:sz="8" w:val="single"/>
          <w:left w:color="000000" w:space="0" w:sz="8" w:val="single"/>
          <w:bottom w:color="000000" w:space="0" w:sz="8" w:val="single"/>
          <w:right w:color="000000" w:space="0" w:sz="8" w:val="single"/>
          <w:insideH w:color="000000" w:space="0" w:sz="4" w:val="single"/>
          <w:insideV w:color="000000" w:space="0" w:sz="4" w:val="single"/>
        </w:tblBorders>
        <w:tblLayout w:type="fixed"/>
        <w:tblLook w:val="0000"/>
      </w:tblPr>
      <w:tblGrid>
        <w:gridCol w:w="1170"/>
        <w:gridCol w:w="4290"/>
        <w:gridCol w:w="3810"/>
        <w:tblGridChange w:id="0">
          <w:tblGrid>
            <w:gridCol w:w="1170"/>
            <w:gridCol w:w="4290"/>
            <w:gridCol w:w="3810"/>
          </w:tblGrid>
        </w:tblGridChange>
      </w:tblGrid>
      <w:tr>
        <w:trPr>
          <w:cantSplit w:val="0"/>
          <w:trHeight w:val="582" w:hRule="atLeast"/>
          <w:tblHeader w:val="0"/>
        </w:trPr>
        <w:tc>
          <w:tcPr>
            <w:tcBorders>
              <w:top w:color="000000" w:space="0" w:sz="8" w:val="single"/>
              <w:bottom w:color="000000" w:space="0" w:sz="8" w:val="single"/>
              <w:right w:color="000000" w:space="0" w:sz="8" w:val="single"/>
            </w:tcBorders>
            <w:tcMar>
              <w:top w:w="0.0" w:type="dxa"/>
              <w:bottom w:w="0.0" w:type="dxa"/>
            </w:tcMar>
            <w:vAlign w:val="center"/>
          </w:tcPr>
          <w:p w:rsidR="00000000" w:rsidDel="00000000" w:rsidP="00000000" w:rsidRDefault="00000000" w:rsidRPr="00000000" w14:paraId="0000003B">
            <w:pPr>
              <w:spacing w:after="0" w:line="360" w:lineRule="auto"/>
              <w:ind w:hanging="2"/>
              <w:jc w:val="center"/>
              <w:rPr>
                <w:rFonts w:ascii="Georgia" w:cs="Georgia" w:eastAsia="Georgia" w:hAnsi="Georgia"/>
                <w:b w:val="1"/>
              </w:rPr>
            </w:pPr>
            <w:r w:rsidDel="00000000" w:rsidR="00000000" w:rsidRPr="00000000">
              <w:rPr>
                <w:rFonts w:ascii="Georgia" w:cs="Georgia" w:eastAsia="Georgia" w:hAnsi="Georgia"/>
                <w:b w:val="1"/>
                <w:rtl w:val="0"/>
              </w:rPr>
              <w:t xml:space="preserve">Grupul</w:t>
            </w:r>
          </w:p>
        </w:tc>
        <w:tc>
          <w:tcPr>
            <w:tcBorders>
              <w:top w:color="000000" w:space="0" w:sz="8" w:val="single"/>
              <w:left w:color="000000" w:space="0" w:sz="8" w:val="single"/>
              <w:bottom w:color="000000" w:space="0" w:sz="8" w:val="single"/>
              <w:right w:color="000000" w:space="0" w:sz="8" w:val="single"/>
            </w:tcBorders>
            <w:tcMar>
              <w:top w:w="0.0" w:type="dxa"/>
              <w:bottom w:w="0.0" w:type="dxa"/>
            </w:tcMar>
            <w:vAlign w:val="center"/>
          </w:tcPr>
          <w:p w:rsidR="00000000" w:rsidDel="00000000" w:rsidP="00000000" w:rsidRDefault="00000000" w:rsidRPr="00000000" w14:paraId="0000003C">
            <w:pPr>
              <w:spacing w:after="0" w:line="360" w:lineRule="auto"/>
              <w:ind w:hanging="2"/>
              <w:jc w:val="center"/>
              <w:rPr>
                <w:rFonts w:ascii="Georgia" w:cs="Georgia" w:eastAsia="Georgia" w:hAnsi="Georgia"/>
                <w:b w:val="1"/>
              </w:rPr>
            </w:pPr>
            <w:r w:rsidDel="00000000" w:rsidR="00000000" w:rsidRPr="00000000">
              <w:rPr>
                <w:rFonts w:ascii="Georgia" w:cs="Georgia" w:eastAsia="Georgia" w:hAnsi="Georgia"/>
                <w:b w:val="1"/>
                <w:rtl w:val="0"/>
              </w:rPr>
              <w:t xml:space="preserve">Ţară de destinaţie</w:t>
            </w:r>
          </w:p>
        </w:tc>
        <w:tc>
          <w:tcPr>
            <w:tcBorders>
              <w:top w:color="000000" w:space="0" w:sz="8" w:val="single"/>
              <w:left w:color="000000" w:space="0" w:sz="8" w:val="single"/>
              <w:bottom w:color="000000" w:space="0" w:sz="8" w:val="single"/>
            </w:tcBorders>
            <w:tcMar>
              <w:top w:w="0.0" w:type="dxa"/>
              <w:bottom w:w="0.0" w:type="dxa"/>
            </w:tcMar>
          </w:tcPr>
          <w:p w:rsidR="00000000" w:rsidDel="00000000" w:rsidP="00000000" w:rsidRDefault="00000000" w:rsidRPr="00000000" w14:paraId="0000003D">
            <w:pPr>
              <w:spacing w:after="0" w:line="360" w:lineRule="auto"/>
              <w:ind w:hanging="2"/>
              <w:jc w:val="center"/>
              <w:rPr>
                <w:rFonts w:ascii="Georgia" w:cs="Georgia" w:eastAsia="Georgia" w:hAnsi="Georgia"/>
                <w:b w:val="1"/>
              </w:rPr>
            </w:pPr>
            <w:r w:rsidDel="00000000" w:rsidR="00000000" w:rsidRPr="00000000">
              <w:rPr>
                <w:rFonts w:ascii="Times New Roman" w:cs="Times New Roman" w:eastAsia="Times New Roman" w:hAnsi="Times New Roman"/>
                <w:b w:val="1"/>
                <w:rtl w:val="0"/>
              </w:rPr>
              <w:t xml:space="preserve">Nivelul național fixat al grantului (€/luna) / STUDIU</w:t>
            </w:r>
            <w:r w:rsidDel="00000000" w:rsidR="00000000" w:rsidRPr="00000000">
              <w:rPr>
                <w:rtl w:val="0"/>
              </w:rPr>
            </w:r>
          </w:p>
        </w:tc>
      </w:tr>
      <w:tr>
        <w:trPr>
          <w:cantSplit w:val="0"/>
          <w:trHeight w:val="2475" w:hRule="atLeast"/>
          <w:tblHeader w:val="0"/>
        </w:trPr>
        <w:tc>
          <w:tcPr>
            <w:tcBorders>
              <w:top w:color="000000" w:space="0" w:sz="8" w:val="single"/>
              <w:right w:color="000000" w:space="0" w:sz="8" w:val="single"/>
            </w:tcBorders>
            <w:tcMar>
              <w:top w:w="0.0" w:type="dxa"/>
              <w:bottom w:w="0.0" w:type="dxa"/>
            </w:tcMar>
            <w:vAlign w:val="center"/>
          </w:tcPr>
          <w:p w:rsidR="00000000" w:rsidDel="00000000" w:rsidP="00000000" w:rsidRDefault="00000000" w:rsidRPr="00000000" w14:paraId="0000003E">
            <w:pPr>
              <w:spacing w:after="0" w:line="360" w:lineRule="auto"/>
              <w:ind w:hanging="2"/>
              <w:jc w:val="center"/>
              <w:rPr>
                <w:rFonts w:ascii="Georgia" w:cs="Georgia" w:eastAsia="Georgia" w:hAnsi="Georgia"/>
              </w:rPr>
            </w:pPr>
            <w:r w:rsidDel="00000000" w:rsidR="00000000" w:rsidRPr="00000000">
              <w:rPr>
                <w:rFonts w:ascii="Georgia" w:cs="Georgia" w:eastAsia="Georgia" w:hAnsi="Georgia"/>
                <w:b w:val="1"/>
                <w:rtl w:val="0"/>
              </w:rPr>
              <w:t xml:space="preserve">Grupul 1 de țări</w:t>
            </w:r>
            <w:r w:rsidDel="00000000" w:rsidR="00000000" w:rsidRPr="00000000">
              <w:rPr>
                <w:rtl w:val="0"/>
              </w:rPr>
            </w:r>
          </w:p>
        </w:tc>
        <w:tc>
          <w:tcPr>
            <w:tcBorders>
              <w:top w:color="000000" w:space="0" w:sz="8" w:val="single"/>
              <w:left w:color="000000" w:space="0" w:sz="8" w:val="single"/>
              <w:right w:color="000000" w:space="0" w:sz="8" w:val="single"/>
            </w:tcBorders>
            <w:tcMar>
              <w:top w:w="0.0" w:type="dxa"/>
              <w:bottom w:w="0.0" w:type="dxa"/>
            </w:tcMar>
            <w:vAlign w:val="center"/>
          </w:tcPr>
          <w:p w:rsidR="00000000" w:rsidDel="00000000" w:rsidP="00000000" w:rsidRDefault="00000000" w:rsidRPr="00000000" w14:paraId="0000003F">
            <w:pPr>
              <w:spacing w:after="0" w:line="360" w:lineRule="auto"/>
              <w:ind w:hanging="2"/>
              <w:rPr>
                <w:rFonts w:ascii="Georgia" w:cs="Georgia" w:eastAsia="Georgia" w:hAnsi="Georgia"/>
                <w:b w:val="1"/>
              </w:rPr>
            </w:pPr>
            <w:r w:rsidDel="00000000" w:rsidR="00000000" w:rsidRPr="00000000">
              <w:rPr>
                <w:rFonts w:ascii="Georgia" w:cs="Georgia" w:eastAsia="Georgia" w:hAnsi="Georgia"/>
                <w:b w:val="1"/>
                <w:rtl w:val="0"/>
              </w:rPr>
              <w:t xml:space="preserve">Danemarca, Finlanda, Irlanda, Islanda, Liechtenstein, Luxemburg, Norvegia, Suedia </w:t>
            </w:r>
          </w:p>
          <w:p w:rsidR="00000000" w:rsidDel="00000000" w:rsidP="00000000" w:rsidRDefault="00000000" w:rsidRPr="00000000" w14:paraId="00000040">
            <w:pPr>
              <w:spacing w:after="0" w:line="360" w:lineRule="auto"/>
              <w:ind w:hanging="2"/>
              <w:rPr>
                <w:rFonts w:ascii="Georgia" w:cs="Georgia" w:eastAsia="Georgia" w:hAnsi="Georgia"/>
                <w:b w:val="1"/>
              </w:rPr>
            </w:pPr>
            <w:r w:rsidDel="00000000" w:rsidR="00000000" w:rsidRPr="00000000">
              <w:rPr>
                <w:rFonts w:ascii="Georgia" w:cs="Georgia" w:eastAsia="Georgia" w:hAnsi="Georgia"/>
                <w:b w:val="1"/>
                <w:rtl w:val="0"/>
              </w:rPr>
              <w:t xml:space="preserve">Țări partenere (regiunea 14): Elveția, Insulele Feroe, Marea Britanie</w:t>
            </w:r>
          </w:p>
        </w:tc>
        <w:tc>
          <w:tcPr>
            <w:tcBorders>
              <w:top w:color="000000" w:space="0" w:sz="8" w:val="single"/>
              <w:left w:color="000000" w:space="0" w:sz="8" w:val="single"/>
            </w:tcBorders>
            <w:tcMar>
              <w:top w:w="0.0" w:type="dxa"/>
              <w:bottom w:w="0.0" w:type="dxa"/>
            </w:tcMar>
            <w:vAlign w:val="center"/>
          </w:tcPr>
          <w:p w:rsidR="00000000" w:rsidDel="00000000" w:rsidP="00000000" w:rsidRDefault="00000000" w:rsidRPr="00000000" w14:paraId="00000041">
            <w:pPr>
              <w:spacing w:after="0" w:line="360" w:lineRule="auto"/>
              <w:ind w:hanging="2"/>
              <w:jc w:val="center"/>
              <w:rPr>
                <w:rFonts w:ascii="Georgia" w:cs="Georgia" w:eastAsia="Georgia" w:hAnsi="Georgia"/>
              </w:rPr>
            </w:pPr>
            <w:r w:rsidDel="00000000" w:rsidR="00000000" w:rsidRPr="00000000">
              <w:rPr>
                <w:rFonts w:ascii="Georgia" w:cs="Georgia" w:eastAsia="Georgia" w:hAnsi="Georgia"/>
                <w:b w:val="1"/>
                <w:rtl w:val="0"/>
              </w:rPr>
              <w:t xml:space="preserve">674 euro</w:t>
            </w:r>
            <w:r w:rsidDel="00000000" w:rsidR="00000000" w:rsidRPr="00000000">
              <w:rPr>
                <w:rtl w:val="0"/>
              </w:rPr>
            </w:r>
          </w:p>
        </w:tc>
      </w:tr>
      <w:tr>
        <w:trPr>
          <w:cantSplit w:val="0"/>
          <w:trHeight w:val="582" w:hRule="atLeast"/>
          <w:tblHeader w:val="0"/>
        </w:trPr>
        <w:tc>
          <w:tcPr>
            <w:tcBorders>
              <w:top w:color="000000" w:space="0" w:sz="8" w:val="single"/>
              <w:bottom w:color="000000" w:space="0" w:sz="8" w:val="single"/>
              <w:right w:color="000000" w:space="0" w:sz="8" w:val="single"/>
            </w:tcBorders>
            <w:tcMar>
              <w:top w:w="0.0" w:type="dxa"/>
              <w:bottom w:w="0.0" w:type="dxa"/>
            </w:tcMar>
            <w:vAlign w:val="center"/>
          </w:tcPr>
          <w:p w:rsidR="00000000" w:rsidDel="00000000" w:rsidP="00000000" w:rsidRDefault="00000000" w:rsidRPr="00000000" w14:paraId="00000042">
            <w:pPr>
              <w:spacing w:after="0" w:line="360" w:lineRule="auto"/>
              <w:ind w:hanging="2"/>
              <w:jc w:val="center"/>
              <w:rPr>
                <w:rFonts w:ascii="Georgia" w:cs="Georgia" w:eastAsia="Georgia" w:hAnsi="Georgia"/>
              </w:rPr>
            </w:pPr>
            <w:r w:rsidDel="00000000" w:rsidR="00000000" w:rsidRPr="00000000">
              <w:rPr>
                <w:rFonts w:ascii="Georgia" w:cs="Georgia" w:eastAsia="Georgia" w:hAnsi="Georgia"/>
                <w:b w:val="1"/>
                <w:rtl w:val="0"/>
              </w:rPr>
              <w:t xml:space="preserve">Grupul 2 de țări</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bottom w:w="0.0" w:type="dxa"/>
            </w:tcMar>
            <w:vAlign w:val="center"/>
          </w:tcPr>
          <w:p w:rsidR="00000000" w:rsidDel="00000000" w:rsidP="00000000" w:rsidRDefault="00000000" w:rsidRPr="00000000" w14:paraId="00000043">
            <w:pPr>
              <w:spacing w:after="0" w:line="360" w:lineRule="auto"/>
              <w:ind w:hanging="2"/>
              <w:rPr>
                <w:rFonts w:ascii="Georgia" w:cs="Georgia" w:eastAsia="Georgia" w:hAnsi="Georgia"/>
                <w:b w:val="1"/>
                <w:highlight w:val="white"/>
              </w:rPr>
            </w:pPr>
            <w:r w:rsidDel="00000000" w:rsidR="00000000" w:rsidRPr="00000000">
              <w:rPr>
                <w:rFonts w:ascii="Times New Roman" w:cs="Times New Roman" w:eastAsia="Times New Roman" w:hAnsi="Times New Roman"/>
                <w:b w:val="1"/>
                <w:highlight w:val="white"/>
                <w:rtl w:val="0"/>
              </w:rPr>
              <w:t xml:space="preserve">Austria, Belgia, Cipru, Franța, Grecia, Germania, Italia, Malta, Olanda, Portugalia, Spania </w:t>
            </w:r>
            <w:r w:rsidDel="00000000" w:rsidR="00000000" w:rsidRPr="00000000">
              <w:rPr>
                <w:rtl w:val="0"/>
              </w:rPr>
            </w:r>
          </w:p>
          <w:p w:rsidR="00000000" w:rsidDel="00000000" w:rsidP="00000000" w:rsidRDefault="00000000" w:rsidRPr="00000000" w14:paraId="00000044">
            <w:pPr>
              <w:spacing w:after="0" w:line="360" w:lineRule="auto"/>
              <w:ind w:hanging="2"/>
              <w:rPr>
                <w:rFonts w:ascii="Georgia" w:cs="Georgia" w:eastAsia="Georgia" w:hAnsi="Georgia"/>
                <w:b w:val="1"/>
                <w:highlight w:val="white"/>
              </w:rPr>
            </w:pPr>
            <w:r w:rsidDel="00000000" w:rsidR="00000000" w:rsidRPr="00000000">
              <w:rPr>
                <w:rFonts w:ascii="Georgia" w:cs="Georgia" w:eastAsia="Georgia" w:hAnsi="Georgia"/>
                <w:b w:val="1"/>
                <w:highlight w:val="white"/>
                <w:rtl w:val="0"/>
              </w:rPr>
              <w:t xml:space="preserve">Țări partenere (regiunea 5): Andora, Monaco, San Marino, Statul Cetății Vaticanului</w:t>
            </w:r>
          </w:p>
        </w:tc>
        <w:tc>
          <w:tcPr>
            <w:tcBorders>
              <w:top w:color="000000" w:space="0" w:sz="8" w:val="single"/>
              <w:left w:color="000000" w:space="0" w:sz="8" w:val="single"/>
              <w:bottom w:color="000000" w:space="0" w:sz="8" w:val="single"/>
            </w:tcBorders>
            <w:tcMar>
              <w:top w:w="0.0" w:type="dxa"/>
              <w:bottom w:w="0.0" w:type="dxa"/>
            </w:tcMar>
            <w:vAlign w:val="center"/>
          </w:tcPr>
          <w:p w:rsidR="00000000" w:rsidDel="00000000" w:rsidP="00000000" w:rsidRDefault="00000000" w:rsidRPr="00000000" w14:paraId="00000045">
            <w:pPr>
              <w:spacing w:after="0" w:line="360" w:lineRule="auto"/>
              <w:ind w:hanging="2"/>
              <w:jc w:val="center"/>
              <w:rPr>
                <w:rFonts w:ascii="Georgia" w:cs="Georgia" w:eastAsia="Georgia" w:hAnsi="Georgia"/>
              </w:rPr>
            </w:pPr>
            <w:r w:rsidDel="00000000" w:rsidR="00000000" w:rsidRPr="00000000">
              <w:rPr>
                <w:rFonts w:ascii="Georgia" w:cs="Georgia" w:eastAsia="Georgia" w:hAnsi="Georgia"/>
                <w:b w:val="1"/>
                <w:rtl w:val="0"/>
              </w:rPr>
              <w:t xml:space="preserve">674 euro</w:t>
            </w:r>
            <w:r w:rsidDel="00000000" w:rsidR="00000000" w:rsidRPr="00000000">
              <w:rPr>
                <w:rtl w:val="0"/>
              </w:rPr>
            </w:r>
          </w:p>
        </w:tc>
      </w:tr>
      <w:tr>
        <w:trPr>
          <w:cantSplit w:val="0"/>
          <w:trHeight w:val="582" w:hRule="atLeast"/>
          <w:tblHeader w:val="0"/>
        </w:trPr>
        <w:tc>
          <w:tcPr>
            <w:tcBorders>
              <w:top w:color="000000" w:space="0" w:sz="8" w:val="single"/>
              <w:bottom w:color="000000" w:space="0" w:sz="8" w:val="single"/>
              <w:right w:color="000000" w:space="0" w:sz="8" w:val="single"/>
            </w:tcBorders>
            <w:tcMar>
              <w:top w:w="0.0" w:type="dxa"/>
              <w:bottom w:w="0.0" w:type="dxa"/>
            </w:tcMar>
            <w:vAlign w:val="center"/>
          </w:tcPr>
          <w:p w:rsidR="00000000" w:rsidDel="00000000" w:rsidP="00000000" w:rsidRDefault="00000000" w:rsidRPr="00000000" w14:paraId="00000046">
            <w:pPr>
              <w:spacing w:after="0" w:line="360" w:lineRule="auto"/>
              <w:ind w:hanging="2"/>
              <w:jc w:val="center"/>
              <w:rPr>
                <w:rFonts w:ascii="Georgia" w:cs="Georgia" w:eastAsia="Georgia" w:hAnsi="Georgia"/>
                <w:b w:val="1"/>
              </w:rPr>
            </w:pPr>
            <w:r w:rsidDel="00000000" w:rsidR="00000000" w:rsidRPr="00000000">
              <w:rPr>
                <w:rFonts w:ascii="Georgia" w:cs="Georgia" w:eastAsia="Georgia" w:hAnsi="Georgia"/>
                <w:b w:val="1"/>
                <w:rtl w:val="0"/>
              </w:rPr>
              <w:t xml:space="preserve">Grupul 3 de țări</w:t>
            </w:r>
          </w:p>
        </w:tc>
        <w:tc>
          <w:tcPr>
            <w:tcBorders>
              <w:top w:color="000000" w:space="0" w:sz="8" w:val="single"/>
              <w:left w:color="000000" w:space="0" w:sz="8" w:val="single"/>
              <w:bottom w:color="000000" w:space="0" w:sz="8" w:val="single"/>
              <w:right w:color="000000" w:space="0" w:sz="8" w:val="single"/>
            </w:tcBorders>
            <w:tcMar>
              <w:top w:w="0.0" w:type="dxa"/>
              <w:bottom w:w="0.0" w:type="dxa"/>
            </w:tcMar>
            <w:vAlign w:val="center"/>
          </w:tcPr>
          <w:p w:rsidR="00000000" w:rsidDel="00000000" w:rsidP="00000000" w:rsidRDefault="00000000" w:rsidRPr="00000000" w14:paraId="00000047">
            <w:pPr>
              <w:spacing w:after="0" w:line="360" w:lineRule="auto"/>
              <w:ind w:hanging="2"/>
              <w:rPr>
                <w:rFonts w:ascii="Georgia" w:cs="Georgia" w:eastAsia="Georgia" w:hAnsi="Georgia"/>
                <w:b w:val="1"/>
                <w:highlight w:val="white"/>
              </w:rPr>
            </w:pPr>
            <w:r w:rsidDel="00000000" w:rsidR="00000000" w:rsidRPr="00000000">
              <w:rPr>
                <w:rFonts w:ascii="Times New Roman" w:cs="Times New Roman" w:eastAsia="Times New Roman" w:hAnsi="Times New Roman"/>
                <w:b w:val="1"/>
                <w:highlight w:val="white"/>
                <w:rtl w:val="0"/>
              </w:rPr>
              <w:t xml:space="preserve">Bulgaria, Cehia, Croația, Estonia, Letonia, Lituania, Macedonia de Nord Polonia, Serbia, Slovacia, Slovenia, Turcia, Ungaria </w:t>
            </w:r>
            <w:r w:rsidDel="00000000" w:rsidR="00000000" w:rsidRPr="00000000">
              <w:rPr>
                <w:rtl w:val="0"/>
              </w:rPr>
            </w:r>
          </w:p>
        </w:tc>
        <w:tc>
          <w:tcPr>
            <w:tcBorders>
              <w:top w:color="000000" w:space="0" w:sz="8" w:val="single"/>
              <w:left w:color="000000" w:space="0" w:sz="8" w:val="single"/>
              <w:bottom w:color="000000" w:space="0" w:sz="8" w:val="single"/>
            </w:tcBorders>
            <w:tcMar>
              <w:top w:w="0.0" w:type="dxa"/>
              <w:bottom w:w="0.0" w:type="dxa"/>
            </w:tcMar>
            <w:vAlign w:val="center"/>
          </w:tcPr>
          <w:p w:rsidR="00000000" w:rsidDel="00000000" w:rsidP="00000000" w:rsidRDefault="00000000" w:rsidRPr="00000000" w14:paraId="00000048">
            <w:pPr>
              <w:spacing w:after="0" w:line="360" w:lineRule="auto"/>
              <w:ind w:hanging="2"/>
              <w:jc w:val="center"/>
              <w:rPr>
                <w:rFonts w:ascii="Georgia" w:cs="Georgia" w:eastAsia="Georgia" w:hAnsi="Georgia"/>
                <w:b w:val="1"/>
              </w:rPr>
            </w:pPr>
            <w:r w:rsidDel="00000000" w:rsidR="00000000" w:rsidRPr="00000000">
              <w:rPr>
                <w:rFonts w:ascii="Georgia" w:cs="Georgia" w:eastAsia="Georgia" w:hAnsi="Georgia"/>
                <w:b w:val="1"/>
                <w:rtl w:val="0"/>
              </w:rPr>
              <w:t xml:space="preserve">606 euro</w:t>
            </w:r>
          </w:p>
        </w:tc>
      </w:tr>
    </w:tbl>
    <w:p w:rsidR="00000000" w:rsidDel="00000000" w:rsidP="00000000" w:rsidRDefault="00000000" w:rsidRPr="00000000" w14:paraId="00000049">
      <w:pPr>
        <w:spacing w:after="0" w:before="120" w:line="240" w:lineRule="auto"/>
        <w:ind w:hanging="2"/>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A">
      <w:pPr>
        <w:spacing w:after="0" w:before="120" w:line="240" w:lineRule="auto"/>
        <w:ind w:hanging="2"/>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SELECŢIA studenților ULBS pentru mobilități de studiu (SMS) </w:t>
      </w:r>
    </w:p>
    <w:p w:rsidR="00000000" w:rsidDel="00000000" w:rsidP="00000000" w:rsidRDefault="00000000" w:rsidRPr="00000000" w14:paraId="0000004B">
      <w:pPr>
        <w:spacing w:after="0" w:line="240" w:lineRule="auto"/>
        <w:ind w:hanging="2"/>
        <w:jc w:val="both"/>
        <w:rPr>
          <w:rFonts w:ascii="Times New Roman" w:cs="Times New Roman" w:eastAsia="Times New Roman" w:hAnsi="Times New Roman"/>
          <w:highlight w:val="yellow"/>
        </w:rPr>
      </w:pPr>
      <w:r w:rsidDel="00000000" w:rsidR="00000000" w:rsidRPr="00000000">
        <w:rPr>
          <w:rtl w:val="0"/>
        </w:rPr>
      </w:r>
    </w:p>
    <w:p w:rsidR="00000000" w:rsidDel="00000000" w:rsidP="00000000" w:rsidRDefault="00000000" w:rsidRPr="00000000" w14:paraId="0000004C">
      <w:pPr>
        <w:ind w:hanging="2"/>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 selecția pentru mobilități Erasmus+ pot participa toți studenții Universității „Lucian Blaga” din Sibiu, înregistrați într-o formă de învățământ superior cu studii care să conducă la obținerea unei diplome universitare sau a altui tip de certificare la nivel terțiar (inclusiv nivelul de doctorat), cu condiția să fi acumulat toate punctele de credit aferente activităților din planul de învățământ pentru semestrele anterioare efectuării mobilității în momentul selecției.</w:t>
      </w:r>
    </w:p>
    <w:p w:rsidR="00000000" w:rsidDel="00000000" w:rsidP="00000000" w:rsidRDefault="00000000" w:rsidRPr="00000000" w14:paraId="0000004D">
      <w:pPr>
        <w:ind w:hanging="2"/>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 pot înscrie la selecțiile pentru mobilități toți studenții ULBS din anii I-II-III (IV, V, VI) licență, I-II master, I-II-III(-IV) doctorat</w:t>
      </w:r>
      <w:r w:rsidDel="00000000" w:rsidR="00000000" w:rsidRPr="00000000">
        <w:rPr>
          <w:rFonts w:ascii="Times New Roman" w:cs="Times New Roman" w:eastAsia="Times New Roman" w:hAnsi="Times New Roman"/>
          <w:vertAlign w:val="superscript"/>
        </w:rPr>
        <w:footnoteReference w:customMarkFollows="0" w:id="0"/>
      </w:r>
      <w:r w:rsidDel="00000000" w:rsidR="00000000" w:rsidRPr="00000000">
        <w:rPr>
          <w:rFonts w:ascii="Times New Roman" w:cs="Times New Roman" w:eastAsia="Times New Roman" w:hAnsi="Times New Roman"/>
          <w:rtl w:val="0"/>
        </w:rPr>
        <w:t xml:space="preserve"> numai dacă îndeplinesc criteriile de eligibilitate și cu condiția ca durata totală a stagiilor să nu depășească 12 luni/ciclu de studiu (sau 24 luni în cazul studenților înmatriculați la programe cu ciclu integrat în cadrul Facultății de Medicină).</w:t>
      </w:r>
    </w:p>
    <w:p w:rsidR="00000000" w:rsidDel="00000000" w:rsidP="00000000" w:rsidRDefault="00000000" w:rsidRPr="00000000" w14:paraId="0000004E">
      <w:pPr>
        <w:ind w:hanging="2"/>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Candidații declarați admiși în anul I la ciclurile de studii licență, master și doctorat pot participa la sesiunile de selecții organizate pentru obținerea unei mobilități Erasmus+ și pot fi selectați doar pentru mobilități Erasmus+ care vor începe după data înmatriculării lor la facultate.</w:t>
      </w:r>
    </w:p>
    <w:p w:rsidR="00000000" w:rsidDel="00000000" w:rsidP="00000000" w:rsidRDefault="00000000" w:rsidRPr="00000000" w14:paraId="0000004F">
      <w:pPr>
        <w:ind w:hanging="2"/>
        <w:jc w:val="both"/>
        <w:rPr>
          <w:rFonts w:ascii="Times New Roman" w:cs="Times New Roman" w:eastAsia="Times New Roman" w:hAnsi="Times New Roman"/>
          <w:highlight w:val="yellow"/>
        </w:rPr>
      </w:pPr>
      <w:r w:rsidDel="00000000" w:rsidR="00000000" w:rsidRPr="00000000">
        <w:rPr>
          <w:rFonts w:ascii="Times New Roman" w:cs="Times New Roman" w:eastAsia="Times New Roman" w:hAnsi="Times New Roman"/>
          <w:rtl w:val="0"/>
        </w:rPr>
        <w:t xml:space="preserve">Studenții înmatriculați în an terminal pe durata mobilității pot beneficia de perioade de studiu de un an universitar. Prezentarea la examenul de licență la finalizarea mobilității este condiționată de echivalarea rezultatelor academice și/sau profesionale obținute la instituția parteneră până la încheierea perioadei normale a sesiunii de reexaminare aferente anului terminal de studii; în caz contrar, se pot prezenta în alte sesiuni ale examenului de licență. </w:t>
      </w:r>
      <w:r w:rsidDel="00000000" w:rsidR="00000000" w:rsidRPr="00000000">
        <w:rPr>
          <w:rtl w:val="0"/>
        </w:rPr>
      </w:r>
    </w:p>
    <w:p w:rsidR="00000000" w:rsidDel="00000000" w:rsidP="00000000" w:rsidRDefault="00000000" w:rsidRPr="00000000" w14:paraId="00000050">
      <w:pPr>
        <w:spacing w:after="0" w:line="240" w:lineRule="auto"/>
        <w:ind w:hanging="2"/>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În vederea participării la procesul de selecție, aplicanții transmit online, prin intermediul unui formular,  un dosar ce conține: </w:t>
      </w:r>
    </w:p>
    <w:p w:rsidR="00000000" w:rsidDel="00000000" w:rsidP="00000000" w:rsidRDefault="00000000" w:rsidRPr="00000000" w14:paraId="00000051">
      <w:pPr>
        <w:spacing w:after="0" w:line="240" w:lineRule="auto"/>
        <w:ind w:hanging="2"/>
        <w:jc w:val="both"/>
        <w:rPr>
          <w:rFonts w:ascii="Times New Roman" w:cs="Times New Roman" w:eastAsia="Times New Roman" w:hAnsi="Times New Roman"/>
          <w:highlight w:val="yellow"/>
        </w:rPr>
      </w:pPr>
      <w:r w:rsidDel="00000000" w:rsidR="00000000" w:rsidRPr="00000000">
        <w:rPr>
          <w:rtl w:val="0"/>
        </w:rPr>
      </w:r>
    </w:p>
    <w:p w:rsidR="00000000" w:rsidDel="00000000" w:rsidP="00000000" w:rsidRDefault="00000000" w:rsidRPr="00000000" w14:paraId="00000052">
      <w:pPr>
        <w:widowControl w:val="0"/>
        <w:numPr>
          <w:ilvl w:val="0"/>
          <w:numId w:val="6"/>
        </w:numPr>
        <w:pBdr>
          <w:top w:space="0" w:sz="0" w:val="nil"/>
          <w:left w:space="0" w:sz="0" w:val="nil"/>
          <w:bottom w:space="0" w:sz="0" w:val="nil"/>
          <w:right w:space="0" w:sz="0" w:val="nil"/>
          <w:between w:space="0" w:sz="0" w:val="nil"/>
        </w:pBdr>
        <w:spacing w:after="0" w:line="240" w:lineRule="auto"/>
        <w:ind w:left="0" w:right="116" w:hanging="2"/>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formular de eligibilitate și înscriere, cu precizarea opțiunilor (Anexa 2);</w:t>
      </w:r>
    </w:p>
    <w:p w:rsidR="00000000" w:rsidDel="00000000" w:rsidP="00000000" w:rsidRDefault="00000000" w:rsidRPr="00000000" w14:paraId="00000053">
      <w:pPr>
        <w:widowControl w:val="0"/>
        <w:numPr>
          <w:ilvl w:val="0"/>
          <w:numId w:val="6"/>
        </w:numPr>
        <w:pBdr>
          <w:top w:space="0" w:sz="0" w:val="nil"/>
          <w:left w:space="0" w:sz="0" w:val="nil"/>
          <w:bottom w:space="0" w:sz="0" w:val="nil"/>
          <w:right w:space="0" w:sz="0" w:val="nil"/>
          <w:between w:space="0" w:sz="0" w:val="nil"/>
        </w:pBdr>
        <w:spacing w:after="0" w:line="240" w:lineRule="auto"/>
        <w:ind w:left="0" w:right="116" w:hanging="2"/>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scrisoare de intenție (redactată în limba engleză sau în limba străină în care se vor efectua studiile la prima opțiune exprimată);</w:t>
      </w:r>
    </w:p>
    <w:p w:rsidR="00000000" w:rsidDel="00000000" w:rsidP="00000000" w:rsidRDefault="00000000" w:rsidRPr="00000000" w14:paraId="00000054">
      <w:pPr>
        <w:widowControl w:val="0"/>
        <w:numPr>
          <w:ilvl w:val="0"/>
          <w:numId w:val="6"/>
        </w:numPr>
        <w:pBdr>
          <w:top w:space="0" w:sz="0" w:val="nil"/>
          <w:left w:space="0" w:sz="0" w:val="nil"/>
          <w:bottom w:space="0" w:sz="0" w:val="nil"/>
          <w:right w:space="0" w:sz="0" w:val="nil"/>
          <w:between w:space="0" w:sz="0" w:val="nil"/>
        </w:pBdr>
        <w:spacing w:after="0" w:line="240" w:lineRule="auto"/>
        <w:ind w:left="0" w:right="116" w:hanging="2"/>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copie carte de identitate; </w:t>
      </w:r>
    </w:p>
    <w:p w:rsidR="00000000" w:rsidDel="00000000" w:rsidP="00000000" w:rsidRDefault="00000000" w:rsidRPr="00000000" w14:paraId="00000055">
      <w:pPr>
        <w:widowControl w:val="0"/>
        <w:numPr>
          <w:ilvl w:val="0"/>
          <w:numId w:val="6"/>
        </w:numPr>
        <w:pBdr>
          <w:top w:space="0" w:sz="0" w:val="nil"/>
          <w:left w:space="0" w:sz="0" w:val="nil"/>
          <w:bottom w:space="0" w:sz="0" w:val="nil"/>
          <w:right w:space="0" w:sz="0" w:val="nil"/>
          <w:between w:space="0" w:sz="0" w:val="nil"/>
        </w:pBdr>
        <w:spacing w:after="0" w:line="240" w:lineRule="auto"/>
        <w:ind w:left="0" w:right="116" w:hanging="2"/>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adeverință de student;</w:t>
      </w:r>
    </w:p>
    <w:p w:rsidR="00000000" w:rsidDel="00000000" w:rsidP="00000000" w:rsidRDefault="00000000" w:rsidRPr="00000000" w14:paraId="00000056">
      <w:pPr>
        <w:widowControl w:val="0"/>
        <w:numPr>
          <w:ilvl w:val="0"/>
          <w:numId w:val="6"/>
        </w:numPr>
        <w:pBdr>
          <w:top w:space="0" w:sz="0" w:val="nil"/>
          <w:left w:space="0" w:sz="0" w:val="nil"/>
          <w:bottom w:space="0" w:sz="0" w:val="nil"/>
          <w:right w:space="0" w:sz="0" w:val="nil"/>
          <w:between w:space="0" w:sz="0" w:val="nil"/>
        </w:pBdr>
        <w:spacing w:after="0" w:line="240" w:lineRule="auto"/>
        <w:ind w:left="0" w:right="116" w:hanging="2"/>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curriculum vitae (tehnoredactat în limba engleză sau în limba străină în care se vor efectua studiile la prima opțiune exprimată);</w:t>
      </w:r>
    </w:p>
    <w:p w:rsidR="00000000" w:rsidDel="00000000" w:rsidP="00000000" w:rsidRDefault="00000000" w:rsidRPr="00000000" w14:paraId="00000057">
      <w:pPr>
        <w:widowControl w:val="0"/>
        <w:numPr>
          <w:ilvl w:val="0"/>
          <w:numId w:val="6"/>
        </w:numPr>
        <w:pBdr>
          <w:top w:space="0" w:sz="0" w:val="nil"/>
          <w:left w:space="0" w:sz="0" w:val="nil"/>
          <w:bottom w:space="0" w:sz="0" w:val="nil"/>
          <w:right w:space="0" w:sz="0" w:val="nil"/>
          <w:between w:space="0" w:sz="0" w:val="nil"/>
        </w:pBdr>
        <w:spacing w:after="0" w:line="240" w:lineRule="auto"/>
        <w:ind w:left="0" w:right="116" w:hanging="2"/>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documente care atestă rezultatele academice anterioare: adeverință, situația școlară sau supliment la diplomă de la secretariatul facultății cu media generală a anilor anteriori (minim 6). Pentru studenții din anul I de la licență se ia în </w:t>
      </w:r>
      <w:r w:rsidDel="00000000" w:rsidR="00000000" w:rsidRPr="00000000">
        <w:rPr>
          <w:rFonts w:ascii="Times New Roman" w:cs="Times New Roman" w:eastAsia="Times New Roman" w:hAnsi="Times New Roman"/>
          <w:rtl w:val="0"/>
        </w:rPr>
        <w:t xml:space="preserve">considerare media de la admitere</w:t>
      </w:r>
      <w:r w:rsidDel="00000000" w:rsidR="00000000" w:rsidRPr="00000000">
        <w:rPr>
          <w:rFonts w:ascii="Times New Roman" w:cs="Times New Roman" w:eastAsia="Times New Roman" w:hAnsi="Times New Roman"/>
          <w:color w:val="000000"/>
          <w:rtl w:val="0"/>
        </w:rPr>
        <w:t xml:space="preserve">, pentru studenții din ciclul de master și doctorat se ia în calcul media generală de absolvire a programului de studii anterior încheiat.</w:t>
      </w:r>
    </w:p>
    <w:p w:rsidR="00000000" w:rsidDel="00000000" w:rsidP="00000000" w:rsidRDefault="00000000" w:rsidRPr="00000000" w14:paraId="00000058">
      <w:pPr>
        <w:widowControl w:val="0"/>
        <w:numPr>
          <w:ilvl w:val="0"/>
          <w:numId w:val="6"/>
        </w:numPr>
        <w:pBdr>
          <w:top w:space="0" w:sz="0" w:val="nil"/>
          <w:left w:space="0" w:sz="0" w:val="nil"/>
          <w:bottom w:space="0" w:sz="0" w:val="nil"/>
          <w:right w:space="0" w:sz="0" w:val="nil"/>
          <w:between w:space="0" w:sz="0" w:val="nil"/>
        </w:pBdr>
        <w:spacing w:after="0" w:line="240" w:lineRule="auto"/>
        <w:ind w:left="0" w:right="116" w:hanging="2"/>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document care atestă rezultatele testului de limbă străină (probă scrisă sau orală, cu caracter eliminatoriu). Sunt scutiți de acest test studenții care prezintă un certificat/atestat de limbă străină, emis de instituții autorizate, cu nivel minim B1, sau aceia care urmează programe de studii predate în limbi străine.</w:t>
      </w:r>
    </w:p>
    <w:p w:rsidR="00000000" w:rsidDel="00000000" w:rsidP="00000000" w:rsidRDefault="00000000" w:rsidRPr="00000000" w14:paraId="00000059">
      <w:pPr>
        <w:widowControl w:val="0"/>
        <w:numPr>
          <w:ilvl w:val="0"/>
          <w:numId w:val="6"/>
        </w:numPr>
        <w:pBdr>
          <w:top w:space="0" w:sz="0" w:val="nil"/>
          <w:left w:space="0" w:sz="0" w:val="nil"/>
          <w:bottom w:space="0" w:sz="0" w:val="nil"/>
          <w:right w:space="0" w:sz="0" w:val="nil"/>
          <w:between w:space="0" w:sz="0" w:val="nil"/>
        </w:pBdr>
        <w:spacing w:after="0" w:line="240" w:lineRule="auto"/>
        <w:ind w:left="0" w:right="116" w:hanging="2"/>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alte documente opționale relevante pentru mobilitatea solicitată precum certificate lingvistice privind alte limbi, atestate profesionale, diplome, certificate, atestări privind rezultatele cercetării științifice studențești, practici, participări la proiecte </w:t>
      </w:r>
      <w:r w:rsidDel="00000000" w:rsidR="00000000" w:rsidRPr="00000000">
        <w:rPr>
          <w:rFonts w:ascii="Times New Roman" w:cs="Times New Roman" w:eastAsia="Times New Roman" w:hAnsi="Times New Roman"/>
          <w:rtl w:val="0"/>
        </w:rPr>
        <w:t xml:space="preserve">extracurriculare</w:t>
      </w:r>
      <w:r w:rsidDel="00000000" w:rsidR="00000000" w:rsidRPr="00000000">
        <w:rPr>
          <w:rFonts w:ascii="Times New Roman" w:cs="Times New Roman" w:eastAsia="Times New Roman" w:hAnsi="Times New Roman"/>
          <w:color w:val="000000"/>
          <w:rtl w:val="0"/>
        </w:rPr>
        <w:t xml:space="preserve"> etc.</w:t>
      </w:r>
    </w:p>
    <w:p w:rsidR="00000000" w:rsidDel="00000000" w:rsidP="00000000" w:rsidRDefault="00000000" w:rsidRPr="00000000" w14:paraId="0000005A">
      <w:pPr>
        <w:spacing w:after="0" w:line="240" w:lineRule="auto"/>
        <w:ind w:hanging="2"/>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5B">
      <w:pPr>
        <w:spacing w:after="0" w:line="240" w:lineRule="auto"/>
        <w:ind w:hanging="2"/>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5C">
      <w:pPr>
        <w:spacing w:after="0" w:line="240" w:lineRule="auto"/>
        <w:ind w:hanging="2"/>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FORMULARUL DE CANDIDATURĂ PENTRU O MOBILITATE ERASMUS+: </w:t>
      </w:r>
    </w:p>
    <w:p w:rsidR="00000000" w:rsidDel="00000000" w:rsidP="00000000" w:rsidRDefault="00000000" w:rsidRPr="00000000" w14:paraId="0000005D">
      <w:pPr>
        <w:spacing w:after="0" w:line="240" w:lineRule="auto"/>
        <w:ind w:hanging="2"/>
        <w:jc w:val="both"/>
        <w:rPr>
          <w:rFonts w:ascii="Times New Roman" w:cs="Times New Roman" w:eastAsia="Times New Roman" w:hAnsi="Times New Roman"/>
          <w:b w:val="1"/>
          <w:highlight w:val="red"/>
        </w:rPr>
      </w:pPr>
      <w:r w:rsidDel="00000000" w:rsidR="00000000" w:rsidRPr="00000000">
        <w:rPr>
          <w:rtl w:val="0"/>
        </w:rPr>
      </w:r>
    </w:p>
    <w:p w:rsidR="00000000" w:rsidDel="00000000" w:rsidP="00000000" w:rsidRDefault="00000000" w:rsidRPr="00000000" w14:paraId="0000005E">
      <w:pPr>
        <w:spacing w:after="0" w:line="240" w:lineRule="auto"/>
        <w:ind w:hanging="2"/>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5F">
      <w:pPr>
        <w:spacing w:after="0" w:line="240" w:lineRule="auto"/>
        <w:ind w:hanging="2"/>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60">
      <w:pPr>
        <w:spacing w:after="0" w:line="240" w:lineRule="auto"/>
        <w:ind w:hanging="2"/>
        <w:jc w:val="both"/>
        <w:rPr>
          <w:rFonts w:ascii="Times New Roman" w:cs="Times New Roman" w:eastAsia="Times New Roman" w:hAnsi="Times New Roman"/>
          <w:b w:val="1"/>
        </w:rPr>
      </w:pPr>
      <w:hyperlink r:id="rId11">
        <w:r w:rsidDel="00000000" w:rsidR="00000000" w:rsidRPr="00000000">
          <w:rPr>
            <w:rFonts w:ascii="Times New Roman" w:cs="Times New Roman" w:eastAsia="Times New Roman" w:hAnsi="Times New Roman"/>
            <w:b w:val="1"/>
            <w:color w:val="1155cc"/>
            <w:u w:val="single"/>
            <w:rtl w:val="0"/>
          </w:rPr>
          <w:t xml:space="preserve">SEM_II_Selecție mobilități de studiu ERASMUS+ pentru studenții ULBS - Formulare Google</w:t>
        </w:r>
      </w:hyperlink>
      <w:r w:rsidDel="00000000" w:rsidR="00000000" w:rsidRPr="00000000">
        <w:rPr>
          <w:rtl w:val="0"/>
        </w:rPr>
      </w:r>
    </w:p>
    <w:p w:rsidR="00000000" w:rsidDel="00000000" w:rsidP="00000000" w:rsidRDefault="00000000" w:rsidRPr="00000000" w14:paraId="00000061">
      <w:pPr>
        <w:spacing w:after="0" w:line="240" w:lineRule="auto"/>
        <w:ind w:hanging="2"/>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62">
      <w:pPr>
        <w:spacing w:after="0" w:line="240" w:lineRule="auto"/>
        <w:ind w:hanging="2"/>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CALENDARUL PROCESULUI  DE SELECȚIE</w:t>
      </w:r>
    </w:p>
    <w:p w:rsidR="00000000" w:rsidDel="00000000" w:rsidP="00000000" w:rsidRDefault="00000000" w:rsidRPr="00000000" w14:paraId="00000063">
      <w:pPr>
        <w:spacing w:after="0" w:line="240" w:lineRule="auto"/>
        <w:ind w:hanging="2"/>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64">
      <w:pPr>
        <w:ind w:hanging="2"/>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b w:val="1"/>
          <w:highlight w:val="white"/>
          <w:rtl w:val="0"/>
        </w:rPr>
        <w:t xml:space="preserve">Etapa I:</w:t>
      </w:r>
      <w:r w:rsidDel="00000000" w:rsidR="00000000" w:rsidRPr="00000000">
        <w:rPr>
          <w:rFonts w:ascii="Times New Roman" w:cs="Times New Roman" w:eastAsia="Times New Roman" w:hAnsi="Times New Roman"/>
          <w:highlight w:val="white"/>
          <w:rtl w:val="0"/>
        </w:rPr>
        <w:t xml:space="preserve"> </w:t>
      </w:r>
      <w:r w:rsidDel="00000000" w:rsidR="00000000" w:rsidRPr="00000000">
        <w:rPr>
          <w:rFonts w:ascii="Times New Roman" w:cs="Times New Roman" w:eastAsia="Times New Roman" w:hAnsi="Times New Roman"/>
          <w:b w:val="1"/>
          <w:highlight w:val="white"/>
          <w:rtl w:val="0"/>
        </w:rPr>
        <w:t xml:space="preserve">04–13 octombrie 2024</w:t>
      </w:r>
      <w:r w:rsidDel="00000000" w:rsidR="00000000" w:rsidRPr="00000000">
        <w:rPr>
          <w:rFonts w:ascii="Times New Roman" w:cs="Times New Roman" w:eastAsia="Times New Roman" w:hAnsi="Times New Roman"/>
          <w:highlight w:val="white"/>
          <w:rtl w:val="0"/>
        </w:rPr>
        <w:t xml:space="preserve">– diseminarea oportunităților de studiu oferite de Programul </w:t>
      </w:r>
      <w:r w:rsidDel="00000000" w:rsidR="00000000" w:rsidRPr="00000000">
        <w:rPr>
          <w:rFonts w:ascii="Times New Roman" w:cs="Times New Roman" w:eastAsia="Times New Roman" w:hAnsi="Times New Roman"/>
          <w:b w:val="1"/>
          <w:rtl w:val="0"/>
        </w:rPr>
        <w:t xml:space="preserve">ERASMUS+</w:t>
      </w: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65">
      <w:pPr>
        <w:ind w:hanging="2"/>
        <w:rPr>
          <w:rFonts w:ascii="Times New Roman" w:cs="Times New Roman" w:eastAsia="Times New Roman" w:hAnsi="Times New Roman"/>
          <w:b w:val="1"/>
          <w:highlight w:val="white"/>
        </w:rPr>
      </w:pPr>
      <w:r w:rsidDel="00000000" w:rsidR="00000000" w:rsidRPr="00000000">
        <w:rPr>
          <w:rFonts w:ascii="Times New Roman" w:cs="Times New Roman" w:eastAsia="Times New Roman" w:hAnsi="Times New Roman"/>
          <w:highlight w:val="white"/>
          <w:rtl w:val="0"/>
        </w:rPr>
        <w:tab/>
        <w:t xml:space="preserve">* Data limită înscrieri pentru testarea lingvistică: </w:t>
      </w:r>
      <w:r w:rsidDel="00000000" w:rsidR="00000000" w:rsidRPr="00000000">
        <w:rPr>
          <w:rFonts w:ascii="Times New Roman" w:cs="Times New Roman" w:eastAsia="Times New Roman" w:hAnsi="Times New Roman"/>
          <w:b w:val="1"/>
          <w:highlight w:val="white"/>
          <w:rtl w:val="0"/>
        </w:rPr>
        <w:t xml:space="preserve">09 octombrie 2024</w:t>
      </w:r>
      <w:r w:rsidDel="00000000" w:rsidR="00000000" w:rsidRPr="00000000">
        <w:rPr>
          <w:rFonts w:ascii="Times New Roman" w:cs="Times New Roman" w:eastAsia="Times New Roman" w:hAnsi="Times New Roman"/>
          <w:highlight w:val="white"/>
          <w:rtl w:val="0"/>
        </w:rPr>
        <w:t xml:space="preserve">, la ora </w:t>
      </w:r>
      <w:r w:rsidDel="00000000" w:rsidR="00000000" w:rsidRPr="00000000">
        <w:rPr>
          <w:rFonts w:ascii="Times New Roman" w:cs="Times New Roman" w:eastAsia="Times New Roman" w:hAnsi="Times New Roman"/>
          <w:b w:val="1"/>
          <w:highlight w:val="white"/>
          <w:rtl w:val="0"/>
        </w:rPr>
        <w:t xml:space="preserve">14:00.</w:t>
      </w:r>
    </w:p>
    <w:p w:rsidR="00000000" w:rsidDel="00000000" w:rsidP="00000000" w:rsidRDefault="00000000" w:rsidRPr="00000000" w14:paraId="00000066">
      <w:pPr>
        <w:ind w:hanging="2"/>
        <w:jc w:val="both"/>
        <w:rPr>
          <w:rFonts w:ascii="Times New Roman" w:cs="Times New Roman" w:eastAsia="Times New Roman" w:hAnsi="Times New Roman"/>
          <w:b w:val="1"/>
          <w:highlight w:val="white"/>
        </w:rPr>
      </w:pPr>
      <w:r w:rsidDel="00000000" w:rsidR="00000000" w:rsidRPr="00000000">
        <w:rPr>
          <w:rFonts w:ascii="Times New Roman" w:cs="Times New Roman" w:eastAsia="Times New Roman" w:hAnsi="Times New Roman"/>
          <w:b w:val="1"/>
          <w:highlight w:val="white"/>
          <w:rtl w:val="0"/>
        </w:rPr>
        <w:t xml:space="preserve">Înscrierile se fac la link-ul: </w:t>
      </w:r>
      <w:hyperlink r:id="rId12">
        <w:r w:rsidDel="00000000" w:rsidR="00000000" w:rsidRPr="00000000">
          <w:rPr>
            <w:rFonts w:ascii="Times New Roman" w:cs="Times New Roman" w:eastAsia="Times New Roman" w:hAnsi="Times New Roman"/>
            <w:b w:val="1"/>
            <w:color w:val="1155cc"/>
            <w:highlight w:val="white"/>
            <w:u w:val="single"/>
            <w:rtl w:val="0"/>
          </w:rPr>
          <w:t xml:space="preserve">Formular de programare pentru testarea lingvistică - Formulare Google</w:t>
        </w:r>
      </w:hyperlink>
      <w:r w:rsidDel="00000000" w:rsidR="00000000" w:rsidRPr="00000000">
        <w:rPr>
          <w:rtl w:val="0"/>
        </w:rPr>
      </w:r>
    </w:p>
    <w:p w:rsidR="00000000" w:rsidDel="00000000" w:rsidP="00000000" w:rsidRDefault="00000000" w:rsidRPr="00000000" w14:paraId="00000067">
      <w:pPr>
        <w:ind w:hanging="2"/>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ab/>
        <w:tab/>
        <w:t xml:space="preserve">* Data susținerii testării lingvistice: </w:t>
      </w:r>
      <w:r w:rsidDel="00000000" w:rsidR="00000000" w:rsidRPr="00000000">
        <w:rPr>
          <w:rFonts w:ascii="Times New Roman" w:cs="Times New Roman" w:eastAsia="Times New Roman" w:hAnsi="Times New Roman"/>
          <w:b w:val="1"/>
          <w:highlight w:val="white"/>
          <w:rtl w:val="0"/>
        </w:rPr>
        <w:t xml:space="preserve">10 octombrie 2024</w:t>
      </w:r>
      <w:r w:rsidDel="00000000" w:rsidR="00000000" w:rsidRPr="00000000">
        <w:rPr>
          <w:rFonts w:ascii="Times New Roman" w:cs="Times New Roman" w:eastAsia="Times New Roman" w:hAnsi="Times New Roman"/>
          <w:highlight w:val="white"/>
          <w:rtl w:val="0"/>
        </w:rPr>
        <w:t xml:space="preserve">, ora </w:t>
      </w:r>
      <w:r w:rsidDel="00000000" w:rsidR="00000000" w:rsidRPr="00000000">
        <w:rPr>
          <w:rFonts w:ascii="Times New Roman" w:cs="Times New Roman" w:eastAsia="Times New Roman" w:hAnsi="Times New Roman"/>
          <w:b w:val="1"/>
          <w:highlight w:val="white"/>
          <w:rtl w:val="0"/>
        </w:rPr>
        <w:t xml:space="preserve">13:00,</w:t>
      </w:r>
      <w:r w:rsidDel="00000000" w:rsidR="00000000" w:rsidRPr="00000000">
        <w:rPr>
          <w:rFonts w:ascii="Times New Roman" w:cs="Times New Roman" w:eastAsia="Times New Roman" w:hAnsi="Times New Roman"/>
          <w:highlight w:val="white"/>
          <w:rtl w:val="0"/>
        </w:rPr>
        <w:t xml:space="preserve"> la sediul Facultății de Litere și Arte.</w:t>
      </w:r>
    </w:p>
    <w:p w:rsidR="00000000" w:rsidDel="00000000" w:rsidP="00000000" w:rsidRDefault="00000000" w:rsidRPr="00000000" w14:paraId="00000068">
      <w:pPr>
        <w:ind w:hanging="2"/>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b w:val="1"/>
          <w:highlight w:val="white"/>
          <w:rtl w:val="0"/>
        </w:rPr>
        <w:t xml:space="preserve">ATENȚIE:</w:t>
      </w:r>
      <w:r w:rsidDel="00000000" w:rsidR="00000000" w:rsidRPr="00000000">
        <w:rPr>
          <w:rFonts w:ascii="Times New Roman" w:cs="Times New Roman" w:eastAsia="Times New Roman" w:hAnsi="Times New Roman"/>
          <w:highlight w:val="white"/>
          <w:rtl w:val="0"/>
        </w:rPr>
        <w:t xml:space="preserve"> testarea lingvistică este necesară DOAR pentru studenții care NU dețin deja un certificat de limbă de nivel minim B1 sau care nu sunt înscriși la un program de studiu în limba engleză.</w:t>
      </w:r>
    </w:p>
    <w:p w:rsidR="00000000" w:rsidDel="00000000" w:rsidP="00000000" w:rsidRDefault="00000000" w:rsidRPr="00000000" w14:paraId="00000069">
      <w:pPr>
        <w:ind w:hanging="2"/>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b w:val="1"/>
          <w:highlight w:val="white"/>
          <w:rtl w:val="0"/>
        </w:rPr>
        <w:t xml:space="preserve">Etapa II:</w:t>
      </w:r>
      <w:r w:rsidDel="00000000" w:rsidR="00000000" w:rsidRPr="00000000">
        <w:rPr>
          <w:rFonts w:ascii="Times New Roman" w:cs="Times New Roman" w:eastAsia="Times New Roman" w:hAnsi="Times New Roman"/>
          <w:highlight w:val="white"/>
          <w:rtl w:val="0"/>
        </w:rPr>
        <w:t xml:space="preserve"> </w:t>
      </w:r>
      <w:r w:rsidDel="00000000" w:rsidR="00000000" w:rsidRPr="00000000">
        <w:rPr>
          <w:rFonts w:ascii="Times New Roman" w:cs="Times New Roman" w:eastAsia="Times New Roman" w:hAnsi="Times New Roman"/>
          <w:b w:val="1"/>
          <w:highlight w:val="white"/>
          <w:rtl w:val="0"/>
        </w:rPr>
        <w:t xml:space="preserve">14–20 octombrie 2024</w:t>
      </w:r>
      <w:r w:rsidDel="00000000" w:rsidR="00000000" w:rsidRPr="00000000">
        <w:rPr>
          <w:rFonts w:ascii="Times New Roman" w:cs="Times New Roman" w:eastAsia="Times New Roman" w:hAnsi="Times New Roman"/>
          <w:highlight w:val="white"/>
          <w:rtl w:val="0"/>
        </w:rPr>
        <w:t xml:space="preserve">– transmiterea electronică a dosarelor de candidatură la Facultatea de origine</w:t>
      </w:r>
    </w:p>
    <w:p w:rsidR="00000000" w:rsidDel="00000000" w:rsidP="00000000" w:rsidRDefault="00000000" w:rsidRPr="00000000" w14:paraId="0000006A">
      <w:pPr>
        <w:ind w:hanging="2"/>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b w:val="1"/>
          <w:highlight w:val="white"/>
          <w:rtl w:val="0"/>
        </w:rPr>
        <w:t xml:space="preserve">Etapa III: 21-23 octombrie 2024 </w:t>
      </w:r>
      <w:r w:rsidDel="00000000" w:rsidR="00000000" w:rsidRPr="00000000">
        <w:rPr>
          <w:rFonts w:ascii="Times New Roman" w:cs="Times New Roman" w:eastAsia="Times New Roman" w:hAnsi="Times New Roman"/>
          <w:highlight w:val="white"/>
          <w:rtl w:val="0"/>
        </w:rPr>
        <w:t xml:space="preserve">– organizarea interviurilor de selecție </w:t>
      </w:r>
    </w:p>
    <w:p w:rsidR="00000000" w:rsidDel="00000000" w:rsidP="00000000" w:rsidRDefault="00000000" w:rsidRPr="00000000" w14:paraId="0000006B">
      <w:pPr>
        <w:ind w:hanging="2"/>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b w:val="1"/>
          <w:highlight w:val="white"/>
          <w:rtl w:val="0"/>
        </w:rPr>
        <w:t xml:space="preserve">Etapa IV:</w:t>
      </w:r>
      <w:r w:rsidDel="00000000" w:rsidR="00000000" w:rsidRPr="00000000">
        <w:rPr>
          <w:rFonts w:ascii="Times New Roman" w:cs="Times New Roman" w:eastAsia="Times New Roman" w:hAnsi="Times New Roman"/>
          <w:highlight w:val="white"/>
          <w:rtl w:val="0"/>
        </w:rPr>
        <w:t xml:space="preserve"> </w:t>
      </w:r>
      <w:r w:rsidDel="00000000" w:rsidR="00000000" w:rsidRPr="00000000">
        <w:rPr>
          <w:rFonts w:ascii="Times New Roman" w:cs="Times New Roman" w:eastAsia="Times New Roman" w:hAnsi="Times New Roman"/>
          <w:b w:val="1"/>
          <w:highlight w:val="white"/>
          <w:rtl w:val="0"/>
        </w:rPr>
        <w:t xml:space="preserve">25 octombrie 2024</w:t>
      </w:r>
      <w:r w:rsidDel="00000000" w:rsidR="00000000" w:rsidRPr="00000000">
        <w:rPr>
          <w:rFonts w:ascii="Times New Roman" w:cs="Times New Roman" w:eastAsia="Times New Roman" w:hAnsi="Times New Roman"/>
          <w:highlight w:val="white"/>
          <w:rtl w:val="0"/>
        </w:rPr>
        <w:t xml:space="preserve"> – afișarea rezultatelor selecției</w:t>
      </w:r>
    </w:p>
    <w:p w:rsidR="00000000" w:rsidDel="00000000" w:rsidP="00000000" w:rsidRDefault="00000000" w:rsidRPr="00000000" w14:paraId="0000006C">
      <w:pPr>
        <w:ind w:hanging="2"/>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b w:val="1"/>
          <w:highlight w:val="white"/>
          <w:rtl w:val="0"/>
        </w:rPr>
        <w:t xml:space="preserve">Etapa V:</w:t>
      </w:r>
      <w:r w:rsidDel="00000000" w:rsidR="00000000" w:rsidRPr="00000000">
        <w:rPr>
          <w:rFonts w:ascii="Times New Roman" w:cs="Times New Roman" w:eastAsia="Times New Roman" w:hAnsi="Times New Roman"/>
          <w:highlight w:val="white"/>
          <w:rtl w:val="0"/>
        </w:rPr>
        <w:t xml:space="preserve"> </w:t>
      </w:r>
      <w:r w:rsidDel="00000000" w:rsidR="00000000" w:rsidRPr="00000000">
        <w:rPr>
          <w:rFonts w:ascii="Times New Roman" w:cs="Times New Roman" w:eastAsia="Times New Roman" w:hAnsi="Times New Roman"/>
          <w:b w:val="1"/>
          <w:highlight w:val="white"/>
          <w:rtl w:val="0"/>
        </w:rPr>
        <w:t xml:space="preserve">28 octombrie 2024</w:t>
      </w:r>
      <w:r w:rsidDel="00000000" w:rsidR="00000000" w:rsidRPr="00000000">
        <w:rPr>
          <w:rFonts w:ascii="Times New Roman" w:cs="Times New Roman" w:eastAsia="Times New Roman" w:hAnsi="Times New Roman"/>
          <w:highlight w:val="white"/>
          <w:rtl w:val="0"/>
        </w:rPr>
        <w:t xml:space="preserve">– depunerea contestațiilor</w:t>
      </w:r>
    </w:p>
    <w:p w:rsidR="00000000" w:rsidDel="00000000" w:rsidP="00000000" w:rsidRDefault="00000000" w:rsidRPr="00000000" w14:paraId="0000006D">
      <w:pPr>
        <w:ind w:hanging="2"/>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b w:val="1"/>
          <w:highlight w:val="white"/>
          <w:rtl w:val="0"/>
        </w:rPr>
        <w:t xml:space="preserve">Etapa VI:</w:t>
      </w:r>
      <w:r w:rsidDel="00000000" w:rsidR="00000000" w:rsidRPr="00000000">
        <w:rPr>
          <w:rFonts w:ascii="Times New Roman" w:cs="Times New Roman" w:eastAsia="Times New Roman" w:hAnsi="Times New Roman"/>
          <w:highlight w:val="white"/>
          <w:rtl w:val="0"/>
        </w:rPr>
        <w:t xml:space="preserve"> </w:t>
      </w:r>
      <w:r w:rsidDel="00000000" w:rsidR="00000000" w:rsidRPr="00000000">
        <w:rPr>
          <w:rFonts w:ascii="Times New Roman" w:cs="Times New Roman" w:eastAsia="Times New Roman" w:hAnsi="Times New Roman"/>
          <w:b w:val="1"/>
          <w:highlight w:val="white"/>
          <w:rtl w:val="0"/>
        </w:rPr>
        <w:t xml:space="preserve">29 octombrie 2024</w:t>
      </w:r>
      <w:r w:rsidDel="00000000" w:rsidR="00000000" w:rsidRPr="00000000">
        <w:rPr>
          <w:rFonts w:ascii="Times New Roman" w:cs="Times New Roman" w:eastAsia="Times New Roman" w:hAnsi="Times New Roman"/>
          <w:highlight w:val="white"/>
          <w:rtl w:val="0"/>
        </w:rPr>
        <w:t xml:space="preserve">- afişarea rezultatelor după soluționarea contestaţiilor în termenul legal.</w:t>
      </w:r>
    </w:p>
    <w:p w:rsidR="00000000" w:rsidDel="00000000" w:rsidP="00000000" w:rsidRDefault="00000000" w:rsidRPr="00000000" w14:paraId="0000006E">
      <w:pPr>
        <w:ind w:hanging="2"/>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Atașăm la prezenta adresă următoarele documente tipizate:</w:t>
      </w:r>
    </w:p>
    <w:p w:rsidR="00000000" w:rsidDel="00000000" w:rsidP="00000000" w:rsidRDefault="00000000" w:rsidRPr="00000000" w14:paraId="0000006F">
      <w:pPr>
        <w:ind w:hanging="2"/>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Formular de eligibilitate și înscriere, cu precizarea opțiunilor (Anexa 2)</w:t>
      </w:r>
    </w:p>
    <w:p w:rsidR="00000000" w:rsidDel="00000000" w:rsidP="00000000" w:rsidRDefault="00000000" w:rsidRPr="00000000" w14:paraId="00000070">
      <w:pPr>
        <w:ind w:hanging="2"/>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Proces verbal </w:t>
      </w:r>
    </w:p>
    <w:p w:rsidR="00000000" w:rsidDel="00000000" w:rsidP="00000000" w:rsidRDefault="00000000" w:rsidRPr="00000000" w14:paraId="00000071">
      <w:pPr>
        <w:ind w:hanging="2"/>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 Declaraţie de evitare a conflictului de interese </w:t>
      </w:r>
    </w:p>
    <w:p w:rsidR="00000000" w:rsidDel="00000000" w:rsidP="00000000" w:rsidRDefault="00000000" w:rsidRPr="00000000" w14:paraId="00000072">
      <w:pPr>
        <w:ind w:hanging="2"/>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 Situaţia centralizată a acordurilor bilaterale şi locurile disponibile – ERASMUS+</w:t>
      </w:r>
    </w:p>
    <w:p w:rsidR="00000000" w:rsidDel="00000000" w:rsidP="00000000" w:rsidRDefault="00000000" w:rsidRPr="00000000" w14:paraId="00000073">
      <w:pPr>
        <w:ind w:hanging="2"/>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5.Situația centralizată privind cele trei opțiuni ale beneficiarilor și rezervelor (Anexa 17)</w:t>
      </w:r>
    </w:p>
    <w:p w:rsidR="00000000" w:rsidDel="00000000" w:rsidP="00000000" w:rsidRDefault="00000000" w:rsidRPr="00000000" w14:paraId="00000074">
      <w:pPr>
        <w:ind w:hanging="2"/>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 Fișa de evaluare a studentului ULBS candidat la o mobilitate de studiu ERASMUS+ (Anexa 3)</w:t>
      </w:r>
    </w:p>
    <w:p w:rsidR="00000000" w:rsidDel="00000000" w:rsidP="00000000" w:rsidRDefault="00000000" w:rsidRPr="00000000" w14:paraId="00000075">
      <w:pPr>
        <w:ind w:hanging="2"/>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Vă rugăm să respectaţi cerinţele prezentei adrese, datele de depunere a documentelor şi să utilizaţi formularele standardizate din Anexe.</w:t>
      </w:r>
    </w:p>
    <w:p w:rsidR="00000000" w:rsidDel="00000000" w:rsidP="00000000" w:rsidRDefault="00000000" w:rsidRPr="00000000" w14:paraId="00000076">
      <w:pPr>
        <w:ind w:hanging="2"/>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7">
      <w:pPr>
        <w:ind w:hanging="2"/>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8">
      <w:pPr>
        <w:ind w:hanging="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Prof.univ.dr. Andrei TERIAN - DAN,                              </w:t>
        <w:tab/>
        <w:tab/>
        <w:tab/>
        <w:tab/>
        <w:t xml:space="preserve">   Lector dr. Anca SIMS,</w:t>
      </w:r>
    </w:p>
    <w:p w:rsidR="00000000" w:rsidDel="00000000" w:rsidP="00000000" w:rsidRDefault="00000000" w:rsidRPr="00000000" w14:paraId="00000079">
      <w:pPr>
        <w:ind w:hanging="2"/>
        <w:rPr>
          <w:rFonts w:ascii="Helvetica Neue" w:cs="Helvetica Neue" w:eastAsia="Helvetica Neue" w:hAnsi="Helvetica Neue"/>
        </w:rPr>
      </w:pPr>
      <w:r w:rsidDel="00000000" w:rsidR="00000000" w:rsidRPr="00000000">
        <w:rPr>
          <w:rFonts w:ascii="Times New Roman" w:cs="Times New Roman" w:eastAsia="Times New Roman" w:hAnsi="Times New Roman"/>
          <w:rtl w:val="0"/>
        </w:rPr>
        <w:t xml:space="preserve"> Coordonator Instituţional Erasmus+</w:t>
        <w:tab/>
        <w:tab/>
        <w:tab/>
        <w:t xml:space="preserve">                             </w:t>
        <w:tab/>
        <w:t xml:space="preserve">    Șef Serviciu Erasmus+     </w:t>
      </w:r>
      <w:r w:rsidDel="00000000" w:rsidR="00000000" w:rsidRPr="00000000">
        <w:rPr>
          <w:rtl w:val="0"/>
        </w:rPr>
      </w:r>
    </w:p>
    <w:sectPr>
      <w:headerReference r:id="rId13" w:type="default"/>
      <w:footerReference r:id="rId14" w:type="default"/>
      <w:pgSz w:h="16839" w:w="11907" w:orient="portrait"/>
      <w:pgMar w:bottom="1701" w:top="2694" w:left="1134" w:right="708" w:header="726"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Arial"/>
  <w:font w:name="Courier New"/>
  <w:font w:name="Helvetica Neue">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 w:name="Noto Sans Symbols">
    <w:embedRegular w:fontKey="{00000000-0000-0000-0000-000000000000}" r:id="rId7" w:subsetted="0"/>
    <w:embedBold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2">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right" w:leader="none" w:pos="9540"/>
      </w:tabs>
      <w:spacing w:after="0" w:before="0" w:line="240" w:lineRule="auto"/>
      <w:ind w:left="0" w:right="0" w:firstLine="0"/>
      <w:jc w:val="left"/>
      <w:rPr>
        <w:rFonts w:ascii="Helvetica Neue" w:cs="Helvetica Neue" w:eastAsia="Helvetica Neue" w:hAnsi="Helvetica Neue"/>
        <w:b w:val="1"/>
        <w:i w:val="0"/>
        <w:smallCaps w:val="0"/>
        <w:strike w:val="0"/>
        <w:color w:val="0b2f63"/>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b2f63"/>
        <w:sz w:val="22"/>
        <w:szCs w:val="22"/>
        <w:u w:val="none"/>
        <w:shd w:fill="auto" w:val="clear"/>
        <w:vertAlign w:val="baseline"/>
        <w:rtl w:val="0"/>
      </w:rPr>
      <w:t xml:space="preserve"> </w:t>
    </w: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12701</wp:posOffset>
              </wp:positionH>
              <wp:positionV relativeFrom="paragraph">
                <wp:posOffset>63500</wp:posOffset>
              </wp:positionV>
              <wp:extent cx="0" cy="15875"/>
              <wp:effectExtent b="0" l="0" r="0" t="0"/>
              <wp:wrapNone/>
              <wp:docPr id="29" name=""/>
              <a:graphic>
                <a:graphicData uri="http://schemas.microsoft.com/office/word/2010/wordprocessingShape">
                  <wps:wsp>
                    <wps:cNvCnPr/>
                    <wps:spPr>
                      <a:xfrm>
                        <a:off x="2150363" y="3780000"/>
                        <a:ext cx="6391275" cy="0"/>
                      </a:xfrm>
                      <a:prstGeom prst="straightConnector1">
                        <a:avLst/>
                      </a:prstGeom>
                      <a:noFill/>
                      <a:ln cap="flat" cmpd="sng" w="15875">
                        <a:solidFill>
                          <a:srgbClr val="0B2F63"/>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12701</wp:posOffset>
              </wp:positionH>
              <wp:positionV relativeFrom="paragraph">
                <wp:posOffset>63500</wp:posOffset>
              </wp:positionV>
              <wp:extent cx="0" cy="15875"/>
              <wp:effectExtent b="0" l="0" r="0" t="0"/>
              <wp:wrapNone/>
              <wp:docPr id="29" name="image3.png"/>
              <a:graphic>
                <a:graphicData uri="http://schemas.openxmlformats.org/drawingml/2006/picture">
                  <pic:pic>
                    <pic:nvPicPr>
                      <pic:cNvPr id="0" name="image3.png"/>
                      <pic:cNvPicPr preferRelativeResize="0"/>
                    </pic:nvPicPr>
                    <pic:blipFill>
                      <a:blip r:embed="rId3"/>
                      <a:srcRect/>
                      <a:stretch>
                        <a:fillRect/>
                      </a:stretch>
                    </pic:blipFill>
                    <pic:spPr>
                      <a:xfrm>
                        <a:off x="0" y="0"/>
                        <a:ext cx="0" cy="15875"/>
                      </a:xfrm>
                      <a:prstGeom prst="rect"/>
                      <a:ln/>
                    </pic:spPr>
                  </pic:pic>
                </a:graphicData>
              </a:graphic>
            </wp:anchor>
          </w:drawing>
        </mc:Fallback>
      </mc:AlternateContent>
    </w:r>
  </w:p>
  <w:tbl>
    <w:tblPr>
      <w:tblStyle w:val="Table3"/>
      <w:tblW w:w="1006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103"/>
      <w:gridCol w:w="4962"/>
      <w:tblGridChange w:id="0">
        <w:tblGrid>
          <w:gridCol w:w="5103"/>
          <w:gridCol w:w="4962"/>
        </w:tblGrid>
      </w:tblGridChange>
    </w:tblGrid>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83">
          <w:pPr>
            <w:spacing w:after="0" w:line="240" w:lineRule="auto"/>
            <w:jc w:val="both"/>
            <w:rPr>
              <w:rFonts w:ascii="Helvetica Neue" w:cs="Helvetica Neue" w:eastAsia="Helvetica Neue" w:hAnsi="Helvetica Neue"/>
              <w:color w:val="0b2f63"/>
            </w:rPr>
          </w:pPr>
          <w:r w:rsidDel="00000000" w:rsidR="00000000" w:rsidRPr="00000000">
            <w:rPr>
              <w:rFonts w:ascii="Helvetica Neue" w:cs="Helvetica Neue" w:eastAsia="Helvetica Neue" w:hAnsi="Helvetica Neue"/>
              <w:color w:val="0b2f63"/>
              <w:rtl w:val="0"/>
            </w:rPr>
            <w:t xml:space="preserve">Bd. Victoriei, Nr. 10 </w:t>
          </w:r>
        </w:p>
        <w:p w:rsidR="00000000" w:rsidDel="00000000" w:rsidP="00000000" w:rsidRDefault="00000000" w:rsidRPr="00000000" w14:paraId="00000084">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right" w:leader="none" w:pos="9540"/>
            </w:tabs>
            <w:spacing w:after="0" w:before="0" w:line="240" w:lineRule="auto"/>
            <w:ind w:left="0" w:right="0" w:firstLine="0"/>
            <w:jc w:val="left"/>
            <w:rPr>
              <w:rFonts w:ascii="Helvetica Neue" w:cs="Helvetica Neue" w:eastAsia="Helvetica Neue" w:hAnsi="Helvetica Neue"/>
              <w:b w:val="0"/>
              <w:i w:val="0"/>
              <w:smallCaps w:val="0"/>
              <w:strike w:val="0"/>
              <w:color w:val="0b2f63"/>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b2f63"/>
              <w:sz w:val="22"/>
              <w:szCs w:val="22"/>
              <w:u w:val="none"/>
              <w:shd w:fill="auto" w:val="clear"/>
              <w:vertAlign w:val="baseline"/>
              <w:rtl w:val="0"/>
            </w:rPr>
            <w:t xml:space="preserve">550024 Sibiu, România</w:t>
          </w:r>
        </w:p>
        <w:p w:rsidR="00000000" w:rsidDel="00000000" w:rsidP="00000000" w:rsidRDefault="00000000" w:rsidRPr="00000000" w14:paraId="00000085">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right" w:leader="none" w:pos="9540"/>
            </w:tabs>
            <w:spacing w:after="0" w:before="0" w:line="240" w:lineRule="auto"/>
            <w:ind w:left="0" w:right="0" w:firstLine="0"/>
            <w:jc w:val="left"/>
            <w:rPr>
              <w:rFonts w:ascii="Helvetica Neue" w:cs="Helvetica Neue" w:eastAsia="Helvetica Neue" w:hAnsi="Helvetica Neue"/>
              <w:b w:val="1"/>
              <w:i w:val="0"/>
              <w:smallCaps w:val="0"/>
              <w:strike w:val="0"/>
              <w:color w:val="0b2f63"/>
              <w:sz w:val="22"/>
              <w:szCs w:val="22"/>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b2f63"/>
              <w:sz w:val="22"/>
              <w:szCs w:val="22"/>
              <w:u w:val="none"/>
              <w:shd w:fill="auto" w:val="clear"/>
              <w:vertAlign w:val="baseline"/>
              <w:rtl w:val="0"/>
            </w:rPr>
            <w:t xml:space="preserve">international.ulbsibiu.ro</w:t>
          </w:r>
        </w:p>
        <w:p w:rsidR="00000000" w:rsidDel="00000000" w:rsidP="00000000" w:rsidRDefault="00000000" w:rsidRPr="00000000" w14:paraId="00000086">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right" w:leader="none" w:pos="9540"/>
            </w:tabs>
            <w:spacing w:after="0" w:before="0" w:line="240" w:lineRule="auto"/>
            <w:ind w:left="0" w:right="0" w:firstLine="0"/>
            <w:jc w:val="left"/>
            <w:rPr>
              <w:rFonts w:ascii="Helvetica Neue" w:cs="Helvetica Neue" w:eastAsia="Helvetica Neue" w:hAnsi="Helvetica Neue"/>
              <w:b w:val="1"/>
              <w:i w:val="0"/>
              <w:smallCaps w:val="0"/>
              <w:strike w:val="0"/>
              <w:color w:val="0b2f63"/>
              <w:sz w:val="22"/>
              <w:szCs w:val="22"/>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87">
          <w:pPr>
            <w:spacing w:after="0" w:line="240" w:lineRule="auto"/>
            <w:jc w:val="right"/>
            <w:rPr>
              <w:rFonts w:ascii="Helvetica Neue" w:cs="Helvetica Neue" w:eastAsia="Helvetica Neue" w:hAnsi="Helvetica Neue"/>
              <w:color w:val="0b2f63"/>
            </w:rPr>
          </w:pPr>
          <w:r w:rsidDel="00000000" w:rsidR="00000000" w:rsidRPr="00000000">
            <w:rPr>
              <w:rFonts w:ascii="Helvetica Neue" w:cs="Helvetica Neue" w:eastAsia="Helvetica Neue" w:hAnsi="Helvetica Neue"/>
              <w:color w:val="0b2f63"/>
              <w:rtl w:val="0"/>
            </w:rPr>
            <w:t xml:space="preserve">Tel.: +40 269 21.77.79, int. 129</w:t>
          </w:r>
        </w:p>
        <w:p w:rsidR="00000000" w:rsidDel="00000000" w:rsidP="00000000" w:rsidRDefault="00000000" w:rsidRPr="00000000" w14:paraId="00000088">
          <w:pPr>
            <w:spacing w:after="0" w:line="240" w:lineRule="auto"/>
            <w:jc w:val="right"/>
            <w:rPr>
              <w:rFonts w:ascii="Helvetica Neue" w:cs="Helvetica Neue" w:eastAsia="Helvetica Neue" w:hAnsi="Helvetica Neue"/>
              <w:color w:val="0b2f63"/>
            </w:rPr>
          </w:pPr>
          <w:r w:rsidDel="00000000" w:rsidR="00000000" w:rsidRPr="00000000">
            <w:rPr>
              <w:rFonts w:ascii="Helvetica Neue" w:cs="Helvetica Neue" w:eastAsia="Helvetica Neue" w:hAnsi="Helvetica Neue"/>
              <w:color w:val="0b2f63"/>
              <w:rtl w:val="0"/>
            </w:rPr>
            <w:t xml:space="preserve">Fax: +40 269 21.05.12</w:t>
          </w:r>
        </w:p>
        <w:p w:rsidR="00000000" w:rsidDel="00000000" w:rsidP="00000000" w:rsidRDefault="00000000" w:rsidRPr="00000000" w14:paraId="00000089">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right" w:leader="none" w:pos="9540"/>
            </w:tabs>
            <w:spacing w:after="0" w:before="0" w:line="240" w:lineRule="auto"/>
            <w:ind w:left="0" w:right="0" w:firstLine="0"/>
            <w:jc w:val="right"/>
            <w:rPr>
              <w:rFonts w:ascii="Helvetica Neue" w:cs="Helvetica Neue" w:eastAsia="Helvetica Neue" w:hAnsi="Helvetica Neue"/>
              <w:b w:val="1"/>
              <w:i w:val="0"/>
              <w:smallCaps w:val="0"/>
              <w:strike w:val="0"/>
              <w:color w:val="0b2f63"/>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b2f63"/>
              <w:sz w:val="22"/>
              <w:szCs w:val="22"/>
              <w:u w:val="none"/>
              <w:shd w:fill="auto" w:val="clear"/>
              <w:vertAlign w:val="baseline"/>
              <w:rtl w:val="0"/>
            </w:rPr>
            <w:t xml:space="preserve">E-mail: international@ulbsibiu.ro</w:t>
          </w:r>
          <w:r w:rsidDel="00000000" w:rsidR="00000000" w:rsidRPr="00000000">
            <w:rPr>
              <w:rFonts w:ascii="Helvetica Neue" w:cs="Helvetica Neue" w:eastAsia="Helvetica Neue" w:hAnsi="Helvetica Neue"/>
              <w:b w:val="1"/>
              <w:i w:val="0"/>
              <w:smallCaps w:val="0"/>
              <w:strike w:val="0"/>
              <w:color w:val="0b2f63"/>
              <w:sz w:val="22"/>
              <w:szCs w:val="22"/>
              <w:u w:val="none"/>
              <w:shd w:fill="auto" w:val="clear"/>
              <w:vertAlign w:val="baseline"/>
              <w:rtl w:val="0"/>
            </w:rPr>
            <w:t xml:space="preserve"> </w:t>
          </w:r>
        </w:p>
      </w:tc>
    </w:tr>
  </w:tbl>
  <w:p w:rsidR="00000000" w:rsidDel="00000000" w:rsidP="00000000" w:rsidRDefault="00000000" w:rsidRPr="00000000" w14:paraId="0000008A">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right" w:leader="none" w:pos="9540"/>
      </w:tabs>
      <w:spacing w:after="0" w:before="0" w:line="240" w:lineRule="auto"/>
      <w:ind w:left="0" w:right="0" w:firstLine="0"/>
      <w:jc w:val="left"/>
      <w:rPr>
        <w:rFonts w:ascii="Helvetica Neue" w:cs="Helvetica Neue" w:eastAsia="Helvetica Neue" w:hAnsi="Helvetica Neue"/>
        <w:b w:val="1"/>
        <w:i w:val="0"/>
        <w:smallCaps w:val="0"/>
        <w:strike w:val="0"/>
        <w:color w:val="0b2f63"/>
        <w:sz w:val="22"/>
        <w:szCs w:val="22"/>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7A">
      <w:pPr>
        <w:pBdr>
          <w:top w:space="0" w:sz="0" w:val="nil"/>
          <w:left w:space="0" w:sz="0" w:val="nil"/>
          <w:bottom w:space="0" w:sz="0" w:val="nil"/>
          <w:right w:space="0" w:sz="0" w:val="nil"/>
          <w:between w:space="0" w:sz="0" w:val="nil"/>
        </w:pBdr>
        <w:spacing w:after="0" w:line="240" w:lineRule="auto"/>
        <w:ind w:hanging="2"/>
        <w:jc w:val="both"/>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w:t>
      </w:r>
      <w:r w:rsidDel="00000000" w:rsidR="00000000" w:rsidRPr="00000000">
        <w:rPr>
          <w:rFonts w:ascii="Times New Roman" w:cs="Times New Roman" w:eastAsia="Times New Roman" w:hAnsi="Times New Roman"/>
          <w:color w:val="000000"/>
          <w:sz w:val="20"/>
          <w:szCs w:val="20"/>
          <w:rtl w:val="0"/>
        </w:rPr>
        <w:t xml:space="preserve">Locurile disponibile pentru studenții doctoranzi vor fi scoase la concurs separat, pe listele specifice și sub coordonarea Institutului de Studii Universitare de Doctorat al Universităţii „Lucian Blaga” din Sibiu (IOSUD)</w:t>
      </w:r>
      <w:r w:rsidDel="00000000" w:rsidR="00000000" w:rsidRPr="00000000">
        <w:rPr>
          <w:rFonts w:ascii="Times New Roman" w:cs="Times New Roman" w:eastAsia="Times New Roman" w:hAnsi="Times New Roman"/>
          <w:sz w:val="20"/>
          <w:szCs w:val="20"/>
          <w:rtl w:val="0"/>
        </w:rPr>
        <w:t xml:space="preserve">institutul</w:t>
      </w:r>
      <w:r w:rsidDel="00000000" w:rsidR="00000000" w:rsidRPr="00000000">
        <w:rPr>
          <w:rFonts w:ascii="Times New Roman" w:cs="Times New Roman" w:eastAsia="Times New Roman" w:hAnsi="Times New Roman"/>
          <w:color w:val="000000"/>
          <w:sz w:val="20"/>
          <w:szCs w:val="20"/>
          <w:rtl w:val="0"/>
        </w:rPr>
        <w:t xml:space="preserve"> de Studii Universitare de Doctorat al Universităţii „Lucian Blaga”. </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0"/>
        <w:szCs w:val="20"/>
      </w:rPr>
    </w:pPr>
    <w:r w:rsidDel="00000000" w:rsidR="00000000" w:rsidRPr="00000000">
      <w:rPr>
        <w:rtl w:val="0"/>
      </w:rPr>
    </w:r>
  </w:p>
  <w:tbl>
    <w:tblPr>
      <w:tblStyle w:val="Table2"/>
      <w:tblW w:w="1031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531"/>
      <w:gridCol w:w="6783"/>
      <w:tblGridChange w:id="0">
        <w:tblGrid>
          <w:gridCol w:w="3531"/>
          <w:gridCol w:w="6783"/>
        </w:tblGrid>
      </w:tblGridChange>
    </w:tblGrid>
    <w:tr>
      <w:trPr>
        <w:cantSplit w:val="0"/>
        <w:trHeight w:val="1191" w:hRule="atLeast"/>
        <w:tblHeader w:val="0"/>
      </w:trPr>
      <w:tc>
        <w:tcPr/>
        <w:p w:rsidR="00000000" w:rsidDel="00000000" w:rsidP="00000000" w:rsidRDefault="00000000" w:rsidRPr="00000000" w14:paraId="0000007C">
          <w:pPr>
            <w:spacing w:after="0" w:line="240" w:lineRule="auto"/>
            <w:jc w:val="right"/>
            <w:rPr>
              <w:rFonts w:ascii="Helvetica Neue" w:cs="Helvetica Neue" w:eastAsia="Helvetica Neue" w:hAnsi="Helvetica Neue"/>
              <w:b w:val="1"/>
              <w:color w:val="244061"/>
              <w:sz w:val="26"/>
              <w:szCs w:val="26"/>
            </w:rPr>
          </w:pPr>
          <w:r w:rsidDel="00000000" w:rsidR="00000000" w:rsidRPr="00000000">
            <w:rPr>
              <w:rFonts w:ascii="Helvetica Neue" w:cs="Helvetica Neue" w:eastAsia="Helvetica Neue" w:hAnsi="Helvetica Neue"/>
              <w:b w:val="1"/>
              <w:color w:val="0b2f63"/>
              <w:sz w:val="26"/>
              <w:szCs w:val="26"/>
            </w:rPr>
            <w:drawing>
              <wp:inline distB="0" distT="0" distL="0" distR="0">
                <wp:extent cx="2105025" cy="627380"/>
                <wp:effectExtent b="0" l="0" r="0" t="0"/>
                <wp:docPr descr="LOGO-NOU_2020_coli antet" id="30" name="image2.png"/>
                <a:graphic>
                  <a:graphicData uri="http://schemas.openxmlformats.org/drawingml/2006/picture">
                    <pic:pic>
                      <pic:nvPicPr>
                        <pic:cNvPr descr="LOGO-NOU_2020_coli antet" id="0" name="image2.png"/>
                        <pic:cNvPicPr preferRelativeResize="0"/>
                      </pic:nvPicPr>
                      <pic:blipFill>
                        <a:blip r:embed="rId3"/>
                        <a:srcRect b="0" l="0" r="0" t="0"/>
                        <a:stretch>
                          <a:fillRect/>
                        </a:stretch>
                      </pic:blipFill>
                      <pic:spPr>
                        <a:xfrm>
                          <a:off x="0" y="0"/>
                          <a:ext cx="2105025" cy="627380"/>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7D">
          <w:pPr>
            <w:spacing w:after="0" w:line="240" w:lineRule="auto"/>
            <w:ind w:left="2880" w:hanging="1746"/>
            <w:jc w:val="right"/>
            <w:rPr>
              <w:rFonts w:ascii="Helvetica Neue" w:cs="Helvetica Neue" w:eastAsia="Helvetica Neue" w:hAnsi="Helvetica Neue"/>
              <w:b w:val="1"/>
              <w:color w:val="0b2f63"/>
              <w:sz w:val="24"/>
              <w:szCs w:val="24"/>
            </w:rPr>
          </w:pPr>
          <w:r w:rsidDel="00000000" w:rsidR="00000000" w:rsidRPr="00000000">
            <w:rPr>
              <w:rFonts w:ascii="Helvetica Neue" w:cs="Helvetica Neue" w:eastAsia="Helvetica Neue" w:hAnsi="Helvetica Neue"/>
              <w:b w:val="1"/>
              <w:color w:val="0b2f63"/>
              <w:sz w:val="24"/>
              <w:szCs w:val="24"/>
              <w:rtl w:val="0"/>
            </w:rPr>
            <w:t xml:space="preserve">Universitatea „Lucian Blaga” din Sibiu</w:t>
          </w:r>
        </w:p>
        <w:p w:rsidR="00000000" w:rsidDel="00000000" w:rsidP="00000000" w:rsidRDefault="00000000" w:rsidRPr="00000000" w14:paraId="0000007E">
          <w:pPr>
            <w:spacing w:after="0" w:line="240" w:lineRule="auto"/>
            <w:ind w:left="2880" w:hanging="2699"/>
            <w:jc w:val="right"/>
            <w:rPr>
              <w:rFonts w:ascii="Helvetica Neue" w:cs="Helvetica Neue" w:eastAsia="Helvetica Neue" w:hAnsi="Helvetica Neue"/>
              <w:color w:val="0b2f63"/>
              <w:sz w:val="23"/>
              <w:szCs w:val="23"/>
            </w:rPr>
          </w:pPr>
          <w:sdt>
            <w:sdtPr>
              <w:tag w:val="goog_rdk_0"/>
            </w:sdtPr>
            <w:sdtContent>
              <w:r w:rsidDel="00000000" w:rsidR="00000000" w:rsidRPr="00000000">
                <w:rPr>
                  <w:rFonts w:ascii="Arial" w:cs="Arial" w:eastAsia="Arial" w:hAnsi="Arial"/>
                  <w:color w:val="0b2f63"/>
                  <w:sz w:val="23"/>
                  <w:szCs w:val="23"/>
                  <w:rtl w:val="0"/>
                </w:rPr>
                <w:t xml:space="preserve">Direcția de Relații Internaționale</w:t>
              </w:r>
            </w:sdtContent>
          </w:sdt>
        </w:p>
        <w:p w:rsidR="00000000" w:rsidDel="00000000" w:rsidP="00000000" w:rsidRDefault="00000000" w:rsidRPr="00000000" w14:paraId="0000007F">
          <w:pPr>
            <w:spacing w:after="0" w:line="240" w:lineRule="auto"/>
            <w:ind w:left="2880" w:hanging="1746"/>
            <w:jc w:val="right"/>
            <w:rPr>
              <w:rFonts w:ascii="Helvetica Neue" w:cs="Helvetica Neue" w:eastAsia="Helvetica Neue" w:hAnsi="Helvetica Neue"/>
              <w:color w:val="0b2f63"/>
              <w:sz w:val="24"/>
              <w:szCs w:val="24"/>
            </w:rPr>
          </w:pPr>
          <w:r w:rsidDel="00000000" w:rsidR="00000000" w:rsidRPr="00000000">
            <w:rPr>
              <w:rtl w:val="0"/>
            </w:rPr>
          </w:r>
        </w:p>
        <w:p w:rsidR="00000000" w:rsidDel="00000000" w:rsidP="00000000" w:rsidRDefault="00000000" w:rsidRPr="00000000" w14:paraId="00000080">
          <w:pPr>
            <w:spacing w:after="0" w:line="240" w:lineRule="auto"/>
            <w:ind w:left="464" w:hanging="1746"/>
            <w:jc w:val="right"/>
            <w:rPr>
              <w:rFonts w:ascii="Helvetica Neue" w:cs="Helvetica Neue" w:eastAsia="Helvetica Neue" w:hAnsi="Helvetica Neue"/>
              <w:b w:val="1"/>
              <w:color w:val="244061"/>
              <w:sz w:val="26"/>
              <w:szCs w:val="26"/>
            </w:rPr>
          </w:pPr>
          <w:r w:rsidDel="00000000" w:rsidR="00000000" w:rsidRPr="00000000">
            <w:rPr>
              <w:rFonts w:ascii="Helvetica Neue" w:cs="Helvetica Neue" w:eastAsia="Helvetica Neue" w:hAnsi="Helvetica Neue"/>
              <w:color w:val="0b2f63"/>
              <w:sz w:val="24"/>
              <w:szCs w:val="24"/>
              <w:rtl w:val="0"/>
            </w:rPr>
            <w:t xml:space="preserve">Serviciul Erasmus+</w:t>
          </w:r>
          <w:r w:rsidDel="00000000" w:rsidR="00000000" w:rsidRPr="00000000">
            <w:rPr>
              <w:rtl w:val="0"/>
            </w:rPr>
          </w:r>
        </w:p>
      </w:tc>
    </w:tr>
  </w:tbl>
  <w:p w:rsidR="00000000" w:rsidDel="00000000" w:rsidP="00000000" w:rsidRDefault="00000000" w:rsidRPr="00000000" w14:paraId="00000081">
    <w:pPr>
      <w:spacing w:after="0" w:line="240" w:lineRule="auto"/>
      <w:jc w:val="right"/>
      <w:rPr>
        <w:color w:val="0b2f63"/>
        <w:sz w:val="26"/>
        <w:szCs w:val="26"/>
      </w:rPr>
    </w:pPr>
    <w:r w:rsidDel="00000000" w:rsidR="00000000" w:rsidRPr="00000000">
      <w:rPr>
        <w:b w:val="1"/>
        <w:color w:val="0b2f63"/>
        <w:sz w:val="48"/>
        <w:szCs w:val="48"/>
      </w:rPr>
      <w:pict>
        <v:shape id="_x0000_i1025" style="width:507.75pt;height:7.5pt" type="#_x0000_t75">
          <v:imagedata r:id="rId1" o:title=""/>
        </v:shape>
        <o:OLEObject DrawAspect="Content" r:id="rId2" ObjectID="_1771153870" ProgID="CorelDraw.Graphic.15" ShapeID="_x0000_i1025" Type="Embed"/>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18" w:hanging="360"/>
      </w:pPr>
      <w:rPr>
        <w:rFonts w:ascii="Noto Sans Symbols" w:cs="Noto Sans Symbols" w:eastAsia="Noto Sans Symbols" w:hAnsi="Noto Sans Symbols"/>
      </w:rPr>
    </w:lvl>
    <w:lvl w:ilvl="1">
      <w:start w:val="1"/>
      <w:numFmt w:val="bullet"/>
      <w:lvlText w:val="o"/>
      <w:lvlJc w:val="left"/>
      <w:pPr>
        <w:ind w:left="1438" w:hanging="360"/>
      </w:pPr>
      <w:rPr>
        <w:rFonts w:ascii="Courier New" w:cs="Courier New" w:eastAsia="Courier New" w:hAnsi="Courier New"/>
      </w:rPr>
    </w:lvl>
    <w:lvl w:ilvl="2">
      <w:start w:val="1"/>
      <w:numFmt w:val="bullet"/>
      <w:lvlText w:val="▪"/>
      <w:lvlJc w:val="left"/>
      <w:pPr>
        <w:ind w:left="2158" w:hanging="360"/>
      </w:pPr>
      <w:rPr>
        <w:rFonts w:ascii="Noto Sans Symbols" w:cs="Noto Sans Symbols" w:eastAsia="Noto Sans Symbols" w:hAnsi="Noto Sans Symbols"/>
      </w:rPr>
    </w:lvl>
    <w:lvl w:ilvl="3">
      <w:start w:val="1"/>
      <w:numFmt w:val="bullet"/>
      <w:lvlText w:val="●"/>
      <w:lvlJc w:val="left"/>
      <w:pPr>
        <w:ind w:left="2878" w:hanging="360"/>
      </w:pPr>
      <w:rPr>
        <w:rFonts w:ascii="Noto Sans Symbols" w:cs="Noto Sans Symbols" w:eastAsia="Noto Sans Symbols" w:hAnsi="Noto Sans Symbols"/>
      </w:rPr>
    </w:lvl>
    <w:lvl w:ilvl="4">
      <w:start w:val="1"/>
      <w:numFmt w:val="bullet"/>
      <w:lvlText w:val="o"/>
      <w:lvlJc w:val="left"/>
      <w:pPr>
        <w:ind w:left="3598" w:hanging="360"/>
      </w:pPr>
      <w:rPr>
        <w:rFonts w:ascii="Courier New" w:cs="Courier New" w:eastAsia="Courier New" w:hAnsi="Courier New"/>
      </w:rPr>
    </w:lvl>
    <w:lvl w:ilvl="5">
      <w:start w:val="1"/>
      <w:numFmt w:val="bullet"/>
      <w:lvlText w:val="▪"/>
      <w:lvlJc w:val="left"/>
      <w:pPr>
        <w:ind w:left="4318" w:hanging="360"/>
      </w:pPr>
      <w:rPr>
        <w:rFonts w:ascii="Noto Sans Symbols" w:cs="Noto Sans Symbols" w:eastAsia="Noto Sans Symbols" w:hAnsi="Noto Sans Symbols"/>
      </w:rPr>
    </w:lvl>
    <w:lvl w:ilvl="6">
      <w:start w:val="1"/>
      <w:numFmt w:val="bullet"/>
      <w:lvlText w:val="●"/>
      <w:lvlJc w:val="left"/>
      <w:pPr>
        <w:ind w:left="5038" w:hanging="360"/>
      </w:pPr>
      <w:rPr>
        <w:rFonts w:ascii="Noto Sans Symbols" w:cs="Noto Sans Symbols" w:eastAsia="Noto Sans Symbols" w:hAnsi="Noto Sans Symbols"/>
      </w:rPr>
    </w:lvl>
    <w:lvl w:ilvl="7">
      <w:start w:val="1"/>
      <w:numFmt w:val="bullet"/>
      <w:lvlText w:val="o"/>
      <w:lvlJc w:val="left"/>
      <w:pPr>
        <w:ind w:left="5758" w:hanging="360"/>
      </w:pPr>
      <w:rPr>
        <w:rFonts w:ascii="Courier New" w:cs="Courier New" w:eastAsia="Courier New" w:hAnsi="Courier New"/>
      </w:rPr>
    </w:lvl>
    <w:lvl w:ilvl="8">
      <w:start w:val="1"/>
      <w:numFmt w:val="bullet"/>
      <w:lvlText w:val="▪"/>
      <w:lvlJc w:val="left"/>
      <w:pPr>
        <w:ind w:left="6478" w:hanging="360"/>
      </w:pPr>
      <w:rPr>
        <w:rFonts w:ascii="Noto Sans Symbols" w:cs="Noto Sans Symbols" w:eastAsia="Noto Sans Symbols" w:hAnsi="Noto Sans Symbols"/>
      </w:rPr>
    </w:lvl>
  </w:abstractNum>
  <w:abstractNum w:abstractNumId="2">
    <w:lvl w:ilvl="0">
      <w:start w:val="1"/>
      <w:numFmt w:val="bullet"/>
      <w:lvlText w:val="▪"/>
      <w:lvlJc w:val="left"/>
      <w:pPr>
        <w:ind w:left="718" w:hanging="360"/>
      </w:pPr>
      <w:rPr>
        <w:rFonts w:ascii="Noto Sans Symbols" w:cs="Noto Sans Symbols" w:eastAsia="Noto Sans Symbols" w:hAnsi="Noto Sans Symbols"/>
      </w:rPr>
    </w:lvl>
    <w:lvl w:ilvl="1">
      <w:start w:val="1"/>
      <w:numFmt w:val="bullet"/>
      <w:lvlText w:val="o"/>
      <w:lvlJc w:val="left"/>
      <w:pPr>
        <w:ind w:left="1438" w:hanging="360"/>
      </w:pPr>
      <w:rPr>
        <w:rFonts w:ascii="Courier New" w:cs="Courier New" w:eastAsia="Courier New" w:hAnsi="Courier New"/>
      </w:rPr>
    </w:lvl>
    <w:lvl w:ilvl="2">
      <w:start w:val="1"/>
      <w:numFmt w:val="bullet"/>
      <w:lvlText w:val="▪"/>
      <w:lvlJc w:val="left"/>
      <w:pPr>
        <w:ind w:left="2158" w:hanging="360"/>
      </w:pPr>
      <w:rPr>
        <w:rFonts w:ascii="Noto Sans Symbols" w:cs="Noto Sans Symbols" w:eastAsia="Noto Sans Symbols" w:hAnsi="Noto Sans Symbols"/>
      </w:rPr>
    </w:lvl>
    <w:lvl w:ilvl="3">
      <w:start w:val="1"/>
      <w:numFmt w:val="bullet"/>
      <w:lvlText w:val="●"/>
      <w:lvlJc w:val="left"/>
      <w:pPr>
        <w:ind w:left="2878" w:hanging="360"/>
      </w:pPr>
      <w:rPr>
        <w:rFonts w:ascii="Noto Sans Symbols" w:cs="Noto Sans Symbols" w:eastAsia="Noto Sans Symbols" w:hAnsi="Noto Sans Symbols"/>
      </w:rPr>
    </w:lvl>
    <w:lvl w:ilvl="4">
      <w:start w:val="1"/>
      <w:numFmt w:val="bullet"/>
      <w:lvlText w:val="o"/>
      <w:lvlJc w:val="left"/>
      <w:pPr>
        <w:ind w:left="3598" w:hanging="360"/>
      </w:pPr>
      <w:rPr>
        <w:rFonts w:ascii="Courier New" w:cs="Courier New" w:eastAsia="Courier New" w:hAnsi="Courier New"/>
      </w:rPr>
    </w:lvl>
    <w:lvl w:ilvl="5">
      <w:start w:val="1"/>
      <w:numFmt w:val="bullet"/>
      <w:lvlText w:val="▪"/>
      <w:lvlJc w:val="left"/>
      <w:pPr>
        <w:ind w:left="4318" w:hanging="360"/>
      </w:pPr>
      <w:rPr>
        <w:rFonts w:ascii="Noto Sans Symbols" w:cs="Noto Sans Symbols" w:eastAsia="Noto Sans Symbols" w:hAnsi="Noto Sans Symbols"/>
      </w:rPr>
    </w:lvl>
    <w:lvl w:ilvl="6">
      <w:start w:val="1"/>
      <w:numFmt w:val="bullet"/>
      <w:lvlText w:val="●"/>
      <w:lvlJc w:val="left"/>
      <w:pPr>
        <w:ind w:left="5038" w:hanging="360"/>
      </w:pPr>
      <w:rPr>
        <w:rFonts w:ascii="Noto Sans Symbols" w:cs="Noto Sans Symbols" w:eastAsia="Noto Sans Symbols" w:hAnsi="Noto Sans Symbols"/>
      </w:rPr>
    </w:lvl>
    <w:lvl w:ilvl="7">
      <w:start w:val="1"/>
      <w:numFmt w:val="bullet"/>
      <w:lvlText w:val="o"/>
      <w:lvlJc w:val="left"/>
      <w:pPr>
        <w:ind w:left="5758" w:hanging="360"/>
      </w:pPr>
      <w:rPr>
        <w:rFonts w:ascii="Courier New" w:cs="Courier New" w:eastAsia="Courier New" w:hAnsi="Courier New"/>
      </w:rPr>
    </w:lvl>
    <w:lvl w:ilvl="8">
      <w:start w:val="1"/>
      <w:numFmt w:val="bullet"/>
      <w:lvlText w:val="▪"/>
      <w:lvlJc w:val="left"/>
      <w:pPr>
        <w:ind w:left="6478" w:hanging="360"/>
      </w:pPr>
      <w:rPr>
        <w:rFonts w:ascii="Noto Sans Symbols" w:cs="Noto Sans Symbols" w:eastAsia="Noto Sans Symbols" w:hAnsi="Noto Sans Symbols"/>
      </w:rPr>
    </w:lvl>
  </w:abstractNum>
  <w:abstractNum w:abstractNumId="3">
    <w:lvl w:ilvl="0">
      <w:start w:val="1"/>
      <w:numFmt w:val="bullet"/>
      <w:lvlText w:val="▪"/>
      <w:lvlJc w:val="left"/>
      <w:pPr>
        <w:ind w:left="718" w:hanging="360"/>
      </w:pPr>
      <w:rPr>
        <w:rFonts w:ascii="Noto Sans Symbols" w:cs="Noto Sans Symbols" w:eastAsia="Noto Sans Symbols" w:hAnsi="Noto Sans Symbols"/>
      </w:rPr>
    </w:lvl>
    <w:lvl w:ilvl="1">
      <w:start w:val="1"/>
      <w:numFmt w:val="bullet"/>
      <w:lvlText w:val="o"/>
      <w:lvlJc w:val="left"/>
      <w:pPr>
        <w:ind w:left="1438" w:hanging="360"/>
      </w:pPr>
      <w:rPr>
        <w:rFonts w:ascii="Courier New" w:cs="Courier New" w:eastAsia="Courier New" w:hAnsi="Courier New"/>
      </w:rPr>
    </w:lvl>
    <w:lvl w:ilvl="2">
      <w:start w:val="1"/>
      <w:numFmt w:val="bullet"/>
      <w:lvlText w:val="▪"/>
      <w:lvlJc w:val="left"/>
      <w:pPr>
        <w:ind w:left="2158" w:hanging="360"/>
      </w:pPr>
      <w:rPr>
        <w:rFonts w:ascii="Noto Sans Symbols" w:cs="Noto Sans Symbols" w:eastAsia="Noto Sans Symbols" w:hAnsi="Noto Sans Symbols"/>
      </w:rPr>
    </w:lvl>
    <w:lvl w:ilvl="3">
      <w:start w:val="1"/>
      <w:numFmt w:val="bullet"/>
      <w:lvlText w:val="●"/>
      <w:lvlJc w:val="left"/>
      <w:pPr>
        <w:ind w:left="2878" w:hanging="360"/>
      </w:pPr>
      <w:rPr>
        <w:rFonts w:ascii="Noto Sans Symbols" w:cs="Noto Sans Symbols" w:eastAsia="Noto Sans Symbols" w:hAnsi="Noto Sans Symbols"/>
      </w:rPr>
    </w:lvl>
    <w:lvl w:ilvl="4">
      <w:start w:val="1"/>
      <w:numFmt w:val="bullet"/>
      <w:lvlText w:val="o"/>
      <w:lvlJc w:val="left"/>
      <w:pPr>
        <w:ind w:left="3598" w:hanging="360"/>
      </w:pPr>
      <w:rPr>
        <w:rFonts w:ascii="Courier New" w:cs="Courier New" w:eastAsia="Courier New" w:hAnsi="Courier New"/>
      </w:rPr>
    </w:lvl>
    <w:lvl w:ilvl="5">
      <w:start w:val="1"/>
      <w:numFmt w:val="bullet"/>
      <w:lvlText w:val="▪"/>
      <w:lvlJc w:val="left"/>
      <w:pPr>
        <w:ind w:left="4318" w:hanging="360"/>
      </w:pPr>
      <w:rPr>
        <w:rFonts w:ascii="Noto Sans Symbols" w:cs="Noto Sans Symbols" w:eastAsia="Noto Sans Symbols" w:hAnsi="Noto Sans Symbols"/>
      </w:rPr>
    </w:lvl>
    <w:lvl w:ilvl="6">
      <w:start w:val="1"/>
      <w:numFmt w:val="bullet"/>
      <w:lvlText w:val="●"/>
      <w:lvlJc w:val="left"/>
      <w:pPr>
        <w:ind w:left="5038" w:hanging="360"/>
      </w:pPr>
      <w:rPr>
        <w:rFonts w:ascii="Noto Sans Symbols" w:cs="Noto Sans Symbols" w:eastAsia="Noto Sans Symbols" w:hAnsi="Noto Sans Symbols"/>
      </w:rPr>
    </w:lvl>
    <w:lvl w:ilvl="7">
      <w:start w:val="1"/>
      <w:numFmt w:val="bullet"/>
      <w:lvlText w:val="o"/>
      <w:lvlJc w:val="left"/>
      <w:pPr>
        <w:ind w:left="5758" w:hanging="360"/>
      </w:pPr>
      <w:rPr>
        <w:rFonts w:ascii="Courier New" w:cs="Courier New" w:eastAsia="Courier New" w:hAnsi="Courier New"/>
      </w:rPr>
    </w:lvl>
    <w:lvl w:ilvl="8">
      <w:start w:val="1"/>
      <w:numFmt w:val="bullet"/>
      <w:lvlText w:val="▪"/>
      <w:lvlJc w:val="left"/>
      <w:pPr>
        <w:ind w:left="6478"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18" w:hanging="360"/>
      </w:pPr>
      <w:rPr>
        <w:rFonts w:ascii="Noto Sans Symbols" w:cs="Noto Sans Symbols" w:eastAsia="Noto Sans Symbols" w:hAnsi="Noto Sans Symbols"/>
      </w:rPr>
    </w:lvl>
    <w:lvl w:ilvl="1">
      <w:start w:val="1"/>
      <w:numFmt w:val="bullet"/>
      <w:lvlText w:val="o"/>
      <w:lvlJc w:val="left"/>
      <w:pPr>
        <w:ind w:left="1438" w:hanging="360"/>
      </w:pPr>
      <w:rPr>
        <w:rFonts w:ascii="Courier New" w:cs="Courier New" w:eastAsia="Courier New" w:hAnsi="Courier New"/>
      </w:rPr>
    </w:lvl>
    <w:lvl w:ilvl="2">
      <w:start w:val="1"/>
      <w:numFmt w:val="bullet"/>
      <w:lvlText w:val="▪"/>
      <w:lvlJc w:val="left"/>
      <w:pPr>
        <w:ind w:left="2158" w:hanging="360"/>
      </w:pPr>
      <w:rPr>
        <w:rFonts w:ascii="Noto Sans Symbols" w:cs="Noto Sans Symbols" w:eastAsia="Noto Sans Symbols" w:hAnsi="Noto Sans Symbols"/>
      </w:rPr>
    </w:lvl>
    <w:lvl w:ilvl="3">
      <w:start w:val="1"/>
      <w:numFmt w:val="bullet"/>
      <w:lvlText w:val="●"/>
      <w:lvlJc w:val="left"/>
      <w:pPr>
        <w:ind w:left="2878" w:hanging="360"/>
      </w:pPr>
      <w:rPr>
        <w:rFonts w:ascii="Noto Sans Symbols" w:cs="Noto Sans Symbols" w:eastAsia="Noto Sans Symbols" w:hAnsi="Noto Sans Symbols"/>
      </w:rPr>
    </w:lvl>
    <w:lvl w:ilvl="4">
      <w:start w:val="1"/>
      <w:numFmt w:val="bullet"/>
      <w:lvlText w:val="o"/>
      <w:lvlJc w:val="left"/>
      <w:pPr>
        <w:ind w:left="3598" w:hanging="360"/>
      </w:pPr>
      <w:rPr>
        <w:rFonts w:ascii="Courier New" w:cs="Courier New" w:eastAsia="Courier New" w:hAnsi="Courier New"/>
      </w:rPr>
    </w:lvl>
    <w:lvl w:ilvl="5">
      <w:start w:val="1"/>
      <w:numFmt w:val="bullet"/>
      <w:lvlText w:val="▪"/>
      <w:lvlJc w:val="left"/>
      <w:pPr>
        <w:ind w:left="4318" w:hanging="360"/>
      </w:pPr>
      <w:rPr>
        <w:rFonts w:ascii="Noto Sans Symbols" w:cs="Noto Sans Symbols" w:eastAsia="Noto Sans Symbols" w:hAnsi="Noto Sans Symbols"/>
      </w:rPr>
    </w:lvl>
    <w:lvl w:ilvl="6">
      <w:start w:val="1"/>
      <w:numFmt w:val="bullet"/>
      <w:lvlText w:val="●"/>
      <w:lvlJc w:val="left"/>
      <w:pPr>
        <w:ind w:left="5038" w:hanging="360"/>
      </w:pPr>
      <w:rPr>
        <w:rFonts w:ascii="Noto Sans Symbols" w:cs="Noto Sans Symbols" w:eastAsia="Noto Sans Symbols" w:hAnsi="Noto Sans Symbols"/>
      </w:rPr>
    </w:lvl>
    <w:lvl w:ilvl="7">
      <w:start w:val="1"/>
      <w:numFmt w:val="bullet"/>
      <w:lvlText w:val="o"/>
      <w:lvlJc w:val="left"/>
      <w:pPr>
        <w:ind w:left="5758" w:hanging="360"/>
      </w:pPr>
      <w:rPr>
        <w:rFonts w:ascii="Courier New" w:cs="Courier New" w:eastAsia="Courier New" w:hAnsi="Courier New"/>
      </w:rPr>
    </w:lvl>
    <w:lvl w:ilvl="8">
      <w:start w:val="1"/>
      <w:numFmt w:val="bullet"/>
      <w:lvlText w:val="▪"/>
      <w:lvlJc w:val="left"/>
      <w:pPr>
        <w:ind w:left="6478"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18" w:hanging="360"/>
      </w:pPr>
      <w:rPr>
        <w:rFonts w:ascii="Noto Sans Symbols" w:cs="Noto Sans Symbols" w:eastAsia="Noto Sans Symbols" w:hAnsi="Noto Sans Symbols"/>
      </w:rPr>
    </w:lvl>
    <w:lvl w:ilvl="1">
      <w:start w:val="1"/>
      <w:numFmt w:val="bullet"/>
      <w:lvlText w:val="o"/>
      <w:lvlJc w:val="left"/>
      <w:pPr>
        <w:ind w:left="1438" w:hanging="360"/>
      </w:pPr>
      <w:rPr>
        <w:rFonts w:ascii="Courier New" w:cs="Courier New" w:eastAsia="Courier New" w:hAnsi="Courier New"/>
      </w:rPr>
    </w:lvl>
    <w:lvl w:ilvl="2">
      <w:start w:val="1"/>
      <w:numFmt w:val="bullet"/>
      <w:lvlText w:val="▪"/>
      <w:lvlJc w:val="left"/>
      <w:pPr>
        <w:ind w:left="2158" w:hanging="360"/>
      </w:pPr>
      <w:rPr>
        <w:rFonts w:ascii="Noto Sans Symbols" w:cs="Noto Sans Symbols" w:eastAsia="Noto Sans Symbols" w:hAnsi="Noto Sans Symbols"/>
      </w:rPr>
    </w:lvl>
    <w:lvl w:ilvl="3">
      <w:start w:val="1"/>
      <w:numFmt w:val="bullet"/>
      <w:lvlText w:val="●"/>
      <w:lvlJc w:val="left"/>
      <w:pPr>
        <w:ind w:left="2878" w:hanging="360"/>
      </w:pPr>
      <w:rPr>
        <w:rFonts w:ascii="Noto Sans Symbols" w:cs="Noto Sans Symbols" w:eastAsia="Noto Sans Symbols" w:hAnsi="Noto Sans Symbols"/>
      </w:rPr>
    </w:lvl>
    <w:lvl w:ilvl="4">
      <w:start w:val="1"/>
      <w:numFmt w:val="bullet"/>
      <w:lvlText w:val="o"/>
      <w:lvlJc w:val="left"/>
      <w:pPr>
        <w:ind w:left="3598" w:hanging="360"/>
      </w:pPr>
      <w:rPr>
        <w:rFonts w:ascii="Courier New" w:cs="Courier New" w:eastAsia="Courier New" w:hAnsi="Courier New"/>
      </w:rPr>
    </w:lvl>
    <w:lvl w:ilvl="5">
      <w:start w:val="1"/>
      <w:numFmt w:val="bullet"/>
      <w:lvlText w:val="▪"/>
      <w:lvlJc w:val="left"/>
      <w:pPr>
        <w:ind w:left="4318" w:hanging="360"/>
      </w:pPr>
      <w:rPr>
        <w:rFonts w:ascii="Noto Sans Symbols" w:cs="Noto Sans Symbols" w:eastAsia="Noto Sans Symbols" w:hAnsi="Noto Sans Symbols"/>
      </w:rPr>
    </w:lvl>
    <w:lvl w:ilvl="6">
      <w:start w:val="1"/>
      <w:numFmt w:val="bullet"/>
      <w:lvlText w:val="●"/>
      <w:lvlJc w:val="left"/>
      <w:pPr>
        <w:ind w:left="5038" w:hanging="360"/>
      </w:pPr>
      <w:rPr>
        <w:rFonts w:ascii="Noto Sans Symbols" w:cs="Noto Sans Symbols" w:eastAsia="Noto Sans Symbols" w:hAnsi="Noto Sans Symbols"/>
      </w:rPr>
    </w:lvl>
    <w:lvl w:ilvl="7">
      <w:start w:val="1"/>
      <w:numFmt w:val="bullet"/>
      <w:lvlText w:val="o"/>
      <w:lvlJc w:val="left"/>
      <w:pPr>
        <w:ind w:left="5758" w:hanging="360"/>
      </w:pPr>
      <w:rPr>
        <w:rFonts w:ascii="Courier New" w:cs="Courier New" w:eastAsia="Courier New" w:hAnsi="Courier New"/>
      </w:rPr>
    </w:lvl>
    <w:lvl w:ilvl="8">
      <w:start w:val="1"/>
      <w:numFmt w:val="bullet"/>
      <w:lvlText w:val="▪"/>
      <w:lvlJc w:val="left"/>
      <w:pPr>
        <w:ind w:left="6478" w:hanging="360"/>
      </w:pPr>
      <w:rPr>
        <w:rFonts w:ascii="Noto Sans Symbols" w:cs="Noto Sans Symbols" w:eastAsia="Noto Sans Symbols" w:hAnsi="Noto Sans Symbols"/>
      </w:rPr>
    </w:lvl>
  </w:abstractNum>
  <w:abstractNum w:abstractNumId="9">
    <w:lvl w:ilvl="0">
      <w:start w:val="1"/>
      <w:numFmt w:val="bullet"/>
      <w:lvlText w:val="▪"/>
      <w:lvlJc w:val="left"/>
      <w:pPr>
        <w:ind w:left="283.46456692913375" w:hanging="360"/>
      </w:pPr>
      <w:rPr>
        <w:rFonts w:ascii="Noto Sans Symbols" w:cs="Noto Sans Symbols" w:eastAsia="Noto Sans Symbols" w:hAnsi="Noto Sans Symbols"/>
      </w:rPr>
    </w:lvl>
    <w:lvl w:ilvl="1">
      <w:start w:val="1"/>
      <w:numFmt w:val="bullet"/>
      <w:lvlText w:val="o"/>
      <w:lvlJc w:val="left"/>
      <w:pPr>
        <w:ind w:left="1438" w:hanging="360"/>
      </w:pPr>
      <w:rPr>
        <w:rFonts w:ascii="Courier New" w:cs="Courier New" w:eastAsia="Courier New" w:hAnsi="Courier New"/>
      </w:rPr>
    </w:lvl>
    <w:lvl w:ilvl="2">
      <w:start w:val="1"/>
      <w:numFmt w:val="bullet"/>
      <w:lvlText w:val="▪"/>
      <w:lvlJc w:val="left"/>
      <w:pPr>
        <w:ind w:left="2158" w:hanging="360"/>
      </w:pPr>
      <w:rPr>
        <w:rFonts w:ascii="Noto Sans Symbols" w:cs="Noto Sans Symbols" w:eastAsia="Noto Sans Symbols" w:hAnsi="Noto Sans Symbols"/>
      </w:rPr>
    </w:lvl>
    <w:lvl w:ilvl="3">
      <w:start w:val="1"/>
      <w:numFmt w:val="bullet"/>
      <w:lvlText w:val="●"/>
      <w:lvlJc w:val="left"/>
      <w:pPr>
        <w:ind w:left="2878" w:hanging="360"/>
      </w:pPr>
      <w:rPr>
        <w:rFonts w:ascii="Noto Sans Symbols" w:cs="Noto Sans Symbols" w:eastAsia="Noto Sans Symbols" w:hAnsi="Noto Sans Symbols"/>
      </w:rPr>
    </w:lvl>
    <w:lvl w:ilvl="4">
      <w:start w:val="1"/>
      <w:numFmt w:val="bullet"/>
      <w:lvlText w:val="o"/>
      <w:lvlJc w:val="left"/>
      <w:pPr>
        <w:ind w:left="3598" w:hanging="360"/>
      </w:pPr>
      <w:rPr>
        <w:rFonts w:ascii="Courier New" w:cs="Courier New" w:eastAsia="Courier New" w:hAnsi="Courier New"/>
      </w:rPr>
    </w:lvl>
    <w:lvl w:ilvl="5">
      <w:start w:val="1"/>
      <w:numFmt w:val="bullet"/>
      <w:lvlText w:val="▪"/>
      <w:lvlJc w:val="left"/>
      <w:pPr>
        <w:ind w:left="4318" w:hanging="360"/>
      </w:pPr>
      <w:rPr>
        <w:rFonts w:ascii="Noto Sans Symbols" w:cs="Noto Sans Symbols" w:eastAsia="Noto Sans Symbols" w:hAnsi="Noto Sans Symbols"/>
      </w:rPr>
    </w:lvl>
    <w:lvl w:ilvl="6">
      <w:start w:val="1"/>
      <w:numFmt w:val="bullet"/>
      <w:lvlText w:val="●"/>
      <w:lvlJc w:val="left"/>
      <w:pPr>
        <w:ind w:left="5038" w:hanging="360"/>
      </w:pPr>
      <w:rPr>
        <w:rFonts w:ascii="Noto Sans Symbols" w:cs="Noto Sans Symbols" w:eastAsia="Noto Sans Symbols" w:hAnsi="Noto Sans Symbols"/>
      </w:rPr>
    </w:lvl>
    <w:lvl w:ilvl="7">
      <w:start w:val="1"/>
      <w:numFmt w:val="bullet"/>
      <w:lvlText w:val="o"/>
      <w:lvlJc w:val="left"/>
      <w:pPr>
        <w:ind w:left="5758" w:hanging="360"/>
      </w:pPr>
      <w:rPr>
        <w:rFonts w:ascii="Courier New" w:cs="Courier New" w:eastAsia="Courier New" w:hAnsi="Courier New"/>
      </w:rPr>
    </w:lvl>
    <w:lvl w:ilvl="8">
      <w:start w:val="1"/>
      <w:numFmt w:val="bullet"/>
      <w:lvlText w:val="▪"/>
      <w:lvlJc w:val="left"/>
      <w:pPr>
        <w:ind w:left="6478" w:hanging="360"/>
      </w:pPr>
      <w:rPr>
        <w:rFonts w:ascii="Noto Sans Symbols" w:cs="Noto Sans Symbols" w:eastAsia="Noto Sans Symbols" w:hAnsi="Noto Sans Symbols"/>
      </w:rPr>
    </w:lvl>
  </w:abstractNum>
  <w:abstractNum w:abstractNumId="10">
    <w:lvl w:ilvl="0">
      <w:start w:val="1"/>
      <w:numFmt w:val="bullet"/>
      <w:lvlText w:val="▪"/>
      <w:lvlJc w:val="left"/>
      <w:pPr>
        <w:ind w:left="718" w:hanging="360"/>
      </w:pPr>
      <w:rPr>
        <w:rFonts w:ascii="Noto Sans Symbols" w:cs="Noto Sans Symbols" w:eastAsia="Noto Sans Symbols" w:hAnsi="Noto Sans Symbols"/>
      </w:rPr>
    </w:lvl>
    <w:lvl w:ilvl="1">
      <w:start w:val="1"/>
      <w:numFmt w:val="bullet"/>
      <w:lvlText w:val="o"/>
      <w:lvlJc w:val="left"/>
      <w:pPr>
        <w:ind w:left="1438" w:hanging="360"/>
      </w:pPr>
      <w:rPr>
        <w:rFonts w:ascii="Courier New" w:cs="Courier New" w:eastAsia="Courier New" w:hAnsi="Courier New"/>
      </w:rPr>
    </w:lvl>
    <w:lvl w:ilvl="2">
      <w:start w:val="1"/>
      <w:numFmt w:val="bullet"/>
      <w:lvlText w:val="▪"/>
      <w:lvlJc w:val="left"/>
      <w:pPr>
        <w:ind w:left="2158" w:hanging="360"/>
      </w:pPr>
      <w:rPr>
        <w:rFonts w:ascii="Noto Sans Symbols" w:cs="Noto Sans Symbols" w:eastAsia="Noto Sans Symbols" w:hAnsi="Noto Sans Symbols"/>
      </w:rPr>
    </w:lvl>
    <w:lvl w:ilvl="3">
      <w:start w:val="1"/>
      <w:numFmt w:val="bullet"/>
      <w:lvlText w:val="●"/>
      <w:lvlJc w:val="left"/>
      <w:pPr>
        <w:ind w:left="2878" w:hanging="360"/>
      </w:pPr>
      <w:rPr>
        <w:rFonts w:ascii="Noto Sans Symbols" w:cs="Noto Sans Symbols" w:eastAsia="Noto Sans Symbols" w:hAnsi="Noto Sans Symbols"/>
      </w:rPr>
    </w:lvl>
    <w:lvl w:ilvl="4">
      <w:start w:val="1"/>
      <w:numFmt w:val="bullet"/>
      <w:lvlText w:val="o"/>
      <w:lvlJc w:val="left"/>
      <w:pPr>
        <w:ind w:left="3598" w:hanging="360"/>
      </w:pPr>
      <w:rPr>
        <w:rFonts w:ascii="Courier New" w:cs="Courier New" w:eastAsia="Courier New" w:hAnsi="Courier New"/>
      </w:rPr>
    </w:lvl>
    <w:lvl w:ilvl="5">
      <w:start w:val="1"/>
      <w:numFmt w:val="bullet"/>
      <w:lvlText w:val="▪"/>
      <w:lvlJc w:val="left"/>
      <w:pPr>
        <w:ind w:left="4318" w:hanging="360"/>
      </w:pPr>
      <w:rPr>
        <w:rFonts w:ascii="Noto Sans Symbols" w:cs="Noto Sans Symbols" w:eastAsia="Noto Sans Symbols" w:hAnsi="Noto Sans Symbols"/>
      </w:rPr>
    </w:lvl>
    <w:lvl w:ilvl="6">
      <w:start w:val="1"/>
      <w:numFmt w:val="bullet"/>
      <w:lvlText w:val="●"/>
      <w:lvlJc w:val="left"/>
      <w:pPr>
        <w:ind w:left="5038" w:hanging="360"/>
      </w:pPr>
      <w:rPr>
        <w:rFonts w:ascii="Noto Sans Symbols" w:cs="Noto Sans Symbols" w:eastAsia="Noto Sans Symbols" w:hAnsi="Noto Sans Symbols"/>
      </w:rPr>
    </w:lvl>
    <w:lvl w:ilvl="7">
      <w:start w:val="1"/>
      <w:numFmt w:val="bullet"/>
      <w:lvlText w:val="o"/>
      <w:lvlJc w:val="left"/>
      <w:pPr>
        <w:ind w:left="5758" w:hanging="360"/>
      </w:pPr>
      <w:rPr>
        <w:rFonts w:ascii="Courier New" w:cs="Courier New" w:eastAsia="Courier New" w:hAnsi="Courier New"/>
      </w:rPr>
    </w:lvl>
    <w:lvl w:ilvl="8">
      <w:start w:val="1"/>
      <w:numFmt w:val="bullet"/>
      <w:lvlText w:val="▪"/>
      <w:lvlJc w:val="left"/>
      <w:pPr>
        <w:ind w:left="6478"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pt-BR"/>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BB5E30"/>
    <w:pPr>
      <w:spacing w:after="200" w:line="276" w:lineRule="auto"/>
    </w:pPr>
    <w:rPr>
      <w:sz w:val="22"/>
      <w:szCs w:val="22"/>
      <w:lang w:eastAsia="en-US"/>
    </w:rPr>
  </w:style>
  <w:style w:type="character" w:styleId="Fontdeparagrafimplicit" w:default="1">
    <w:name w:val="Default Paragraph Font"/>
    <w:uiPriority w:val="1"/>
    <w:semiHidden w:val="1"/>
    <w:unhideWhenUsed w:val="1"/>
  </w:style>
  <w:style w:type="table" w:styleId="Tabel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FrListare" w:default="1">
    <w:name w:val="No List"/>
    <w:uiPriority w:val="99"/>
    <w:semiHidden w:val="1"/>
    <w:unhideWhenUsed w:val="1"/>
  </w:style>
  <w:style w:type="paragraph" w:styleId="Antet">
    <w:name w:val="header"/>
    <w:basedOn w:val="Normal"/>
    <w:link w:val="AntetCaracter"/>
    <w:uiPriority w:val="99"/>
    <w:unhideWhenUsed w:val="1"/>
    <w:rsid w:val="0044289F"/>
    <w:pPr>
      <w:tabs>
        <w:tab w:val="center" w:pos="4680"/>
        <w:tab w:val="right" w:pos="9360"/>
      </w:tabs>
      <w:spacing w:after="0" w:line="240" w:lineRule="auto"/>
    </w:pPr>
  </w:style>
  <w:style w:type="character" w:styleId="AntetCaracter" w:customStyle="1">
    <w:name w:val="Antet Caracter"/>
    <w:basedOn w:val="Fontdeparagrafimplicit"/>
    <w:link w:val="Antet"/>
    <w:uiPriority w:val="99"/>
    <w:rsid w:val="0044289F"/>
  </w:style>
  <w:style w:type="paragraph" w:styleId="Subsol">
    <w:name w:val="footer"/>
    <w:basedOn w:val="Normal"/>
    <w:link w:val="SubsolCaracter"/>
    <w:uiPriority w:val="99"/>
    <w:unhideWhenUsed w:val="1"/>
    <w:rsid w:val="0044289F"/>
    <w:pPr>
      <w:tabs>
        <w:tab w:val="center" w:pos="4680"/>
        <w:tab w:val="right" w:pos="9360"/>
      </w:tabs>
      <w:spacing w:after="0" w:line="240" w:lineRule="auto"/>
    </w:pPr>
  </w:style>
  <w:style w:type="character" w:styleId="SubsolCaracter" w:customStyle="1">
    <w:name w:val="Subsol Caracter"/>
    <w:basedOn w:val="Fontdeparagrafimplicit"/>
    <w:link w:val="Subsol"/>
    <w:uiPriority w:val="99"/>
    <w:rsid w:val="0044289F"/>
  </w:style>
  <w:style w:type="paragraph" w:styleId="TextnBalon">
    <w:name w:val="Balloon Text"/>
    <w:basedOn w:val="Normal"/>
    <w:link w:val="TextnBalonCaracter"/>
    <w:uiPriority w:val="99"/>
    <w:semiHidden w:val="1"/>
    <w:unhideWhenUsed w:val="1"/>
    <w:rsid w:val="0044289F"/>
    <w:pPr>
      <w:spacing w:after="0" w:line="240" w:lineRule="auto"/>
    </w:pPr>
    <w:rPr>
      <w:rFonts w:ascii="Tahoma" w:cs="Tahoma" w:hAnsi="Tahoma"/>
      <w:sz w:val="16"/>
      <w:szCs w:val="16"/>
    </w:rPr>
  </w:style>
  <w:style w:type="character" w:styleId="TextnBalonCaracter" w:customStyle="1">
    <w:name w:val="Text în Balon Caracter"/>
    <w:link w:val="TextnBalon"/>
    <w:uiPriority w:val="99"/>
    <w:semiHidden w:val="1"/>
    <w:rsid w:val="0044289F"/>
    <w:rPr>
      <w:rFonts w:ascii="Tahoma" w:cs="Tahoma" w:hAnsi="Tahoma"/>
      <w:sz w:val="16"/>
      <w:szCs w:val="16"/>
    </w:rPr>
  </w:style>
  <w:style w:type="character" w:styleId="Hyperlink">
    <w:name w:val="Hyperlink"/>
    <w:uiPriority w:val="99"/>
    <w:unhideWhenUsed w:val="1"/>
    <w:rsid w:val="009B6FA7"/>
    <w:rPr>
      <w:color w:val="0000ff"/>
      <w:u w:val="single"/>
    </w:rPr>
  </w:style>
  <w:style w:type="character" w:styleId="HyperlinkParcurs">
    <w:name w:val="FollowedHyperlink"/>
    <w:uiPriority w:val="99"/>
    <w:semiHidden w:val="1"/>
    <w:unhideWhenUsed w:val="1"/>
    <w:rsid w:val="002F61F5"/>
    <w:rPr>
      <w:color w:val="800080"/>
      <w:u w:val="single"/>
    </w:rPr>
  </w:style>
  <w:style w:type="table" w:styleId="Tabelgril">
    <w:name w:val="Table Grid"/>
    <w:basedOn w:val="TabelNormal"/>
    <w:uiPriority w:val="59"/>
    <w:rsid w:val="0062656F"/>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3" Type="http://schemas.openxmlformats.org/officeDocument/2006/relationships/theme" Target="theme/theme1.xml"/><Relationship Id="rId4" Type="http://schemas.openxmlformats.org/officeDocument/2006/relationships/settings" Target="settings.xml"/><Relationship Id="rId11" Type="http://schemas.openxmlformats.org/officeDocument/2006/relationships/hyperlink" Target="https://docs.google.com/forms/d/1AwrDszC8XRMo-SoxhyT4iriaiWXFHVPLuOFnWU3g3SE/edit" TargetMode="External"/><Relationship Id="rId10" Type="http://schemas.openxmlformats.org/officeDocument/2006/relationships/hyperlink" Target="https://senat.ulbsibiu.ro/wp-content/uploads/260123/7_Regulament%20mobilitati%20Erasmus_Senat_ianuarie2023.pdf" TargetMode="External"/><Relationship Id="rId13" Type="http://schemas.openxmlformats.org/officeDocument/2006/relationships/header" Target="header1.xml"/><Relationship Id="rId12" Type="http://schemas.openxmlformats.org/officeDocument/2006/relationships/hyperlink" Target="https://docs.google.com/forms/d/1uRCH_bpqvCoNGLustpVQS_AIydjM515ZNASAmLuwFZ0/edit" TargetMode="External"/><Relationship Id="rId9" Type="http://schemas.openxmlformats.org/officeDocument/2006/relationships/customXml" Target="../customXML/item1.xml"/><Relationship Id="rId1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footnotes" Target="footnotes.xml"/><Relationship Id="rId7" Type="http://schemas.openxmlformats.org/officeDocument/2006/relationships/numbering" Target="numbering.xml"/><Relationship Id="rId8"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HelveticaNeue-regular.ttf"/><Relationship Id="rId4" Type="http://schemas.openxmlformats.org/officeDocument/2006/relationships/font" Target="fonts/HelveticaNeue-bold.ttf"/><Relationship Id="rId5" Type="http://schemas.openxmlformats.org/officeDocument/2006/relationships/font" Target="fonts/HelveticaNeue-italic.ttf"/><Relationship Id="rId6" Type="http://schemas.openxmlformats.org/officeDocument/2006/relationships/font" Target="fonts/HelveticaNeue-boldItalic.ttf"/><Relationship Id="rId7" Type="http://schemas.openxmlformats.org/officeDocument/2006/relationships/font" Target="fonts/NotoSansSymbols-regular.ttf"/><Relationship Id="rId8"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 Id="rId2" Type="http://schemas.openxmlformats.org/officeDocument/2006/relationships/oleObject" Target="embeddings/oleObject1.bin"/><Relationship Id="rId3"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8z5DUUqS51iInLgMu6UDy2t6piQ==">CgMxLjAaIgoBMBIdChsIB0IXCg5IZWx2ZXRpY2EgTmV1ZRIFQXJpYWw4AHIhMWpNdzlFWjBpdnpsOFJ3RXp6WlhtRUoxNFZJaUJYWEww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2024-03-05T12:23:00Z</dcterms:created>
  <dc:creator>alexandra.todoran</dc:creator>
</cp:coreProperties>
</file>